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514E" w14:textId="5E1A9DCB" w:rsidR="00BA3923" w:rsidRPr="007B5BA1" w:rsidRDefault="00657DD2" w:rsidP="003D53D9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7B5BA1">
        <w:rPr>
          <w:rFonts w:ascii="標楷體" w:eastAsia="標楷體" w:hAnsi="標楷體" w:hint="eastAsia"/>
          <w:b/>
          <w:bCs/>
          <w:sz w:val="48"/>
          <w:szCs w:val="48"/>
        </w:rPr>
        <w:t xml:space="preserve">切 </w:t>
      </w:r>
      <w:r w:rsidR="007B5BA1" w:rsidRPr="007B5BA1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Pr="007B5BA1">
        <w:rPr>
          <w:rFonts w:ascii="標楷體" w:eastAsia="標楷體" w:hAnsi="標楷體" w:hint="eastAsia"/>
          <w:b/>
          <w:bCs/>
          <w:sz w:val="48"/>
          <w:szCs w:val="48"/>
        </w:rPr>
        <w:t xml:space="preserve">結 </w:t>
      </w:r>
      <w:r w:rsidR="007B5BA1" w:rsidRPr="007B5BA1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Pr="007B5BA1">
        <w:rPr>
          <w:rFonts w:ascii="標楷體" w:eastAsia="標楷體" w:hAnsi="標楷體" w:hint="eastAsia"/>
          <w:b/>
          <w:bCs/>
          <w:sz w:val="48"/>
          <w:szCs w:val="48"/>
        </w:rPr>
        <w:t>書</w:t>
      </w:r>
    </w:p>
    <w:p w14:paraId="516A6F0D" w14:textId="0CA27FBF" w:rsidR="00D96333" w:rsidRDefault="00387CD3" w:rsidP="00914C50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87CD3">
        <w:rPr>
          <w:rFonts w:ascii="標楷體" w:eastAsia="標楷體" w:hAnsi="標楷體" w:hint="eastAsia"/>
          <w:sz w:val="32"/>
          <w:szCs w:val="32"/>
        </w:rPr>
        <w:t>採購</w:t>
      </w:r>
      <w:r>
        <w:rPr>
          <w:rFonts w:ascii="標楷體" w:eastAsia="標楷體" w:hAnsi="標楷體" w:hint="eastAsia"/>
          <w:sz w:val="32"/>
          <w:szCs w:val="32"/>
        </w:rPr>
        <w:t>履約過程中，廠商同意以下內容：</w:t>
      </w:r>
      <w:r w:rsidR="00D96333" w:rsidRPr="003E6FC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E755D6" wp14:editId="1EFB9C84">
                <wp:simplePos x="0" y="0"/>
                <wp:positionH relativeFrom="margin">
                  <wp:posOffset>-127635</wp:posOffset>
                </wp:positionH>
                <wp:positionV relativeFrom="paragraph">
                  <wp:posOffset>334010</wp:posOffset>
                </wp:positionV>
                <wp:extent cx="5829300" cy="563880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2656" w14:textId="30EB37EC" w:rsidR="001F730E" w:rsidRPr="001F730E" w:rsidRDefault="001F730E" w:rsidP="00362B3F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□財物（軟硬體）</w:t>
                            </w:r>
                          </w:p>
                          <w:p w14:paraId="79D768D9" w14:textId="0C3DD5B7" w:rsidR="00D96333" w:rsidRPr="001F730E" w:rsidRDefault="001F730E" w:rsidP="001F730E">
                            <w:pPr>
                              <w:spacing w:line="480" w:lineRule="auto"/>
                              <w:ind w:leftChars="236" w:left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□不提供、不使用中國大陸廠牌資通訊產品。</w:t>
                            </w:r>
                          </w:p>
                          <w:p w14:paraId="515FEB95" w14:textId="4ACD1A25" w:rsidR="00EF7863" w:rsidRPr="001F730E" w:rsidRDefault="001F730E" w:rsidP="00EF7863">
                            <w:pPr>
                              <w:spacing w:line="480" w:lineRule="auto"/>
                              <w:ind w:left="372" w:hangingChars="133" w:hanging="37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□勞務（服務）</w:t>
                            </w:r>
                          </w:p>
                          <w:p w14:paraId="56C66B56" w14:textId="3578DF51" w:rsidR="001F730E" w:rsidRPr="001F730E" w:rsidRDefault="00D96333" w:rsidP="001F730E">
                            <w:pPr>
                              <w:spacing w:line="480" w:lineRule="auto"/>
                              <w:ind w:leftChars="236" w:left="938" w:hangingChars="133" w:hanging="37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1F730E" w:rsidRPr="001F730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投標（得標）廠商非屬中國大陸地區廠商。</w:t>
                            </w:r>
                          </w:p>
                          <w:p w14:paraId="1724061E" w14:textId="24ABBF4C" w:rsidR="001F730E" w:rsidRPr="001F730E" w:rsidRDefault="001F730E" w:rsidP="001F730E">
                            <w:pPr>
                              <w:spacing w:line="480" w:lineRule="auto"/>
                              <w:ind w:leftChars="236" w:left="846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□如於履約過程中使用中國大陸</w:t>
                            </w:r>
                            <w:r w:rsidR="005405A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廠牌</w:t>
                            </w:r>
                            <w:r w:rsidRPr="001F730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資通訊產品，須依契約扣罰。</w:t>
                            </w:r>
                          </w:p>
                          <w:p w14:paraId="6F5323CE" w14:textId="0B40CBFC" w:rsidR="001F730E" w:rsidRPr="00387CD3" w:rsidRDefault="001F730E" w:rsidP="001F730E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387CD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備註</w:t>
                            </w:r>
                            <w:r w:rsidR="00387CD3" w:rsidRPr="00387CD3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：</w:t>
                            </w:r>
                          </w:p>
                          <w:p w14:paraId="4089BE4B" w14:textId="1359991A" w:rsidR="001F730E" w:rsidRPr="001F730E" w:rsidRDefault="001F730E" w:rsidP="00387CD3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1.</w:t>
                            </w:r>
                            <w:r w:rsidRPr="001F730E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大陸廠牌認定方式：採「從嚴認定」，所有屬大陸廠牌者，無論其原產地於我國、大陸地區或第三地區等，渠等產品均屬之。</w:t>
                            </w:r>
                          </w:p>
                          <w:p w14:paraId="675ABFB4" w14:textId="48B34F2D" w:rsidR="001F730E" w:rsidRPr="001F730E" w:rsidRDefault="001F730E" w:rsidP="00387CD3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.</w:t>
                            </w:r>
                            <w:r w:rsidRPr="001F730E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「資通訊產品」定義：參考資通安全管理法第3條用詞定義，包含軟體、硬體及服務等項，另具連網能力、資料處理或控制功能者皆屬廣義之資通訊產品。</w:t>
                            </w:r>
                          </w:p>
                          <w:p w14:paraId="1F7946A5" w14:textId="436AC4C1" w:rsidR="001F730E" w:rsidRPr="001F730E" w:rsidRDefault="001F730E" w:rsidP="00387CD3">
                            <w:pPr>
                              <w:spacing w:line="360" w:lineRule="exact"/>
                              <w:ind w:leftChars="211" w:left="849" w:hangingChars="156" w:hanging="343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(1)軟體：資通系統，如應用軟體、系統軟體、開發工具、客製化套裝軟體、APP及電腦作業系統等。</w:t>
                            </w:r>
                          </w:p>
                          <w:p w14:paraId="0A97E1CA" w14:textId="4ACFB54F" w:rsidR="001F730E" w:rsidRPr="001F730E" w:rsidRDefault="001F730E" w:rsidP="00387CD3">
                            <w:pPr>
                              <w:spacing w:line="360" w:lineRule="exact"/>
                              <w:ind w:leftChars="211" w:left="849" w:hangingChars="156" w:hanging="343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(2)硬體：包括具連網能力、資料處理或控制功能者皆屬廣義之資通訊設備，如個人電腦、筆記型電腦、伺服器、智慧型手機、平板電腦、行動電話機、網路通訊設備（如網路交換器、無線網路分享器等）、無人機、虛擬實境設備、影像攝錄設備、印表機、投影機、可攜式設備、物聯網設備等。</w:t>
                            </w:r>
                          </w:p>
                          <w:p w14:paraId="2023728C" w14:textId="654C9AD0" w:rsidR="001F730E" w:rsidRPr="001F730E" w:rsidRDefault="001F730E" w:rsidP="00387CD3">
                            <w:pPr>
                              <w:spacing w:line="360" w:lineRule="exact"/>
                              <w:ind w:leftChars="211" w:left="849" w:hangingChars="156" w:hanging="343"/>
                              <w:rPr>
                                <w:rFonts w:ascii="標楷體" w:eastAsia="標楷體" w:hAnsi="標楷體"/>
                                <w:sz w:val="4"/>
                                <w:szCs w:val="2"/>
                              </w:rPr>
                            </w:pPr>
                            <w:r w:rsidRPr="001F730E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(3)服務：資通服務，如客服服務及軟硬體資產維護服務等。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55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05pt;margin-top:26.3pt;width:459pt;height:4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" stroked="f">
                <v:textbox>
                  <w:txbxContent>
                    <w:p w14:paraId="4A962656" w14:textId="30EB37EC" w:rsidR="001F730E" w:rsidRPr="001F730E" w:rsidRDefault="001F730E" w:rsidP="00362B3F">
                      <w:pPr>
                        <w:spacing w:line="480" w:lineRule="auto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□財物（軟硬體）</w:t>
                      </w:r>
                    </w:p>
                    <w:p w14:paraId="79D768D9" w14:textId="0C3DD5B7" w:rsidR="00D96333" w:rsidRPr="001F730E" w:rsidRDefault="001F730E" w:rsidP="001F730E">
                      <w:pPr>
                        <w:spacing w:line="480" w:lineRule="auto"/>
                        <w:ind w:leftChars="236" w:left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□不提供、不使用中國大陸廠牌資通訊產品。</w:t>
                      </w:r>
                    </w:p>
                    <w:p w14:paraId="515FEB95" w14:textId="4ACD1A25" w:rsidR="00EF7863" w:rsidRPr="001F730E" w:rsidRDefault="001F730E" w:rsidP="00EF7863">
                      <w:pPr>
                        <w:spacing w:line="480" w:lineRule="auto"/>
                        <w:ind w:left="372" w:hangingChars="133" w:hanging="37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□勞務（服務）</w:t>
                      </w:r>
                    </w:p>
                    <w:p w14:paraId="56C66B56" w14:textId="3578DF51" w:rsidR="001F730E" w:rsidRPr="001F730E" w:rsidRDefault="00D96333" w:rsidP="001F730E">
                      <w:pPr>
                        <w:spacing w:line="480" w:lineRule="auto"/>
                        <w:ind w:leftChars="236" w:left="938" w:hangingChars="133" w:hanging="37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□</w:t>
                      </w:r>
                      <w:r w:rsidR="001F730E" w:rsidRPr="001F730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投標（得標）廠商非屬中國大陸地區廠商。</w:t>
                      </w:r>
                    </w:p>
                    <w:p w14:paraId="1724061E" w14:textId="24ABBF4C" w:rsidR="001F730E" w:rsidRPr="001F730E" w:rsidRDefault="001F730E" w:rsidP="001F730E">
                      <w:pPr>
                        <w:spacing w:line="480" w:lineRule="auto"/>
                        <w:ind w:leftChars="236" w:left="846" w:hangingChars="100" w:hanging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□如於履約過程中使用中國大陸</w:t>
                      </w:r>
                      <w:r w:rsidR="005405A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廠牌</w:t>
                      </w:r>
                      <w:r w:rsidRPr="001F730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資通訊產品，須依契約扣罰。</w:t>
                      </w:r>
                    </w:p>
                    <w:p w14:paraId="6F5323CE" w14:textId="0B40CBFC" w:rsidR="001F730E" w:rsidRPr="00387CD3" w:rsidRDefault="001F730E" w:rsidP="001F730E">
                      <w:pPr>
                        <w:spacing w:line="480" w:lineRule="auto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387CD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備註</w:t>
                      </w:r>
                      <w:r w:rsidR="00387CD3" w:rsidRPr="00387CD3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：</w:t>
                      </w:r>
                    </w:p>
                    <w:p w14:paraId="4089BE4B" w14:textId="1359991A" w:rsidR="001F730E" w:rsidRPr="001F730E" w:rsidRDefault="001F730E" w:rsidP="00387CD3">
                      <w:pPr>
                        <w:spacing w:line="360" w:lineRule="exact"/>
                        <w:ind w:left="220" w:hangingChars="100" w:hanging="220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1.</w:t>
                      </w:r>
                      <w:r w:rsidRPr="001F730E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大陸廠牌認定方式：採「從嚴認定」，所有屬大陸廠牌者，無論其原產地於我國、大陸地區或第三地區等，渠等產品均屬之。</w:t>
                      </w:r>
                    </w:p>
                    <w:p w14:paraId="675ABFB4" w14:textId="48B34F2D" w:rsidR="001F730E" w:rsidRPr="001F730E" w:rsidRDefault="001F730E" w:rsidP="00387CD3">
                      <w:pPr>
                        <w:spacing w:line="360" w:lineRule="exact"/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.</w:t>
                      </w:r>
                      <w:r w:rsidRPr="001F730E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「資通訊產品」定義：參考資通安全管理法第3條用詞定義，包含軟體、硬體及服務等項，另具連網能力、資料處理或控制功能者皆屬廣義之資通訊產品。</w:t>
                      </w:r>
                    </w:p>
                    <w:p w14:paraId="1F7946A5" w14:textId="436AC4C1" w:rsidR="001F730E" w:rsidRPr="001F730E" w:rsidRDefault="001F730E" w:rsidP="00387CD3">
                      <w:pPr>
                        <w:spacing w:line="360" w:lineRule="exact"/>
                        <w:ind w:leftChars="211" w:left="849" w:hangingChars="156" w:hanging="343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(1)軟體：資通系統，如應用軟體、系統軟體、開發工具、客製化套裝軟體、APP及電腦作業系統等。</w:t>
                      </w:r>
                    </w:p>
                    <w:p w14:paraId="0A97E1CA" w14:textId="4ACFB54F" w:rsidR="001F730E" w:rsidRPr="001F730E" w:rsidRDefault="001F730E" w:rsidP="00387CD3">
                      <w:pPr>
                        <w:spacing w:line="360" w:lineRule="exact"/>
                        <w:ind w:leftChars="211" w:left="849" w:hangingChars="156" w:hanging="343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(2)硬體：包括具連網能力、資料處理或控制功能者皆屬廣義之資通訊設備，如個人電腦、筆記型電腦、伺服器、智慧型手機、平板電腦、行動電話機、網路通訊設備（如網路交換器、無線網路分享器等）、無人機、虛擬實境設備、影像攝錄設備、印表機、投影機、可攜式設備、物聯網設備等。</w:t>
                      </w:r>
                    </w:p>
                    <w:p w14:paraId="2023728C" w14:textId="654C9AD0" w:rsidR="001F730E" w:rsidRPr="001F730E" w:rsidRDefault="001F730E" w:rsidP="00387CD3">
                      <w:pPr>
                        <w:spacing w:line="360" w:lineRule="exact"/>
                        <w:ind w:leftChars="211" w:left="849" w:hangingChars="156" w:hanging="343"/>
                        <w:rPr>
                          <w:rFonts w:ascii="標楷體" w:eastAsia="標楷體" w:hAnsi="標楷體"/>
                          <w:sz w:val="4"/>
                          <w:szCs w:val="2"/>
                        </w:rPr>
                      </w:pPr>
                      <w:r w:rsidRPr="001F730E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(3)服務：資通服務，如客服服務及軟硬體資產維護服務等。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3149E" w14:textId="77777777" w:rsidR="00D96333" w:rsidRDefault="00D96333" w:rsidP="00914C50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735E1058" w14:textId="43BE6D8E" w:rsidR="00B62BFE" w:rsidRPr="00387CD3" w:rsidRDefault="007043D0" w:rsidP="00387CD3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4D42D8">
        <w:rPr>
          <w:rFonts w:ascii="標楷體" w:eastAsia="標楷體" w:hAnsi="標楷體" w:hint="eastAsia"/>
          <w:sz w:val="32"/>
          <w:szCs w:val="32"/>
        </w:rPr>
        <w:t>以上</w:t>
      </w:r>
      <w:r w:rsidR="00387CD3">
        <w:rPr>
          <w:rFonts w:ascii="標楷體" w:eastAsia="標楷體" w:hAnsi="標楷體" w:hint="eastAsia"/>
          <w:sz w:val="32"/>
          <w:szCs w:val="32"/>
        </w:rPr>
        <w:t>聲名</w:t>
      </w:r>
      <w:r w:rsidRPr="004D42D8">
        <w:rPr>
          <w:rFonts w:ascii="標楷體" w:eastAsia="標楷體" w:hAnsi="標楷體" w:hint="eastAsia"/>
          <w:sz w:val="32"/>
          <w:szCs w:val="32"/>
        </w:rPr>
        <w:t>均屬實，如有不實，</w:t>
      </w:r>
      <w:r w:rsidR="00387CD3">
        <w:rPr>
          <w:rFonts w:ascii="標楷體" w:eastAsia="標楷體" w:hAnsi="標楷體" w:hint="eastAsia"/>
          <w:sz w:val="32"/>
          <w:szCs w:val="32"/>
        </w:rPr>
        <w:t>廠商願</w:t>
      </w:r>
      <w:r w:rsidRPr="004D42D8">
        <w:rPr>
          <w:rFonts w:ascii="標楷體" w:eastAsia="標楷體" w:hAnsi="標楷體" w:hint="eastAsia"/>
          <w:sz w:val="32"/>
          <w:szCs w:val="32"/>
        </w:rPr>
        <w:t>負相關</w:t>
      </w:r>
      <w:r w:rsidR="003D3ECC">
        <w:rPr>
          <w:rFonts w:ascii="標楷體" w:eastAsia="標楷體" w:hAnsi="標楷體" w:hint="eastAsia"/>
          <w:sz w:val="32"/>
          <w:szCs w:val="32"/>
        </w:rPr>
        <w:t>法律責任</w:t>
      </w:r>
      <w:r w:rsidRPr="004D42D8">
        <w:rPr>
          <w:rFonts w:ascii="標楷體" w:eastAsia="標楷體" w:hAnsi="標楷體" w:hint="eastAsia"/>
          <w:sz w:val="32"/>
          <w:szCs w:val="32"/>
        </w:rPr>
        <w:t>。</w:t>
      </w:r>
    </w:p>
    <w:p w14:paraId="2134E53D" w14:textId="77777777" w:rsidR="00387CD3" w:rsidRDefault="00387CD3" w:rsidP="00914C5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27C1BA6" w14:textId="7EE48E52" w:rsidR="00B62BFE" w:rsidRPr="004D42D8" w:rsidRDefault="00806458" w:rsidP="00914C5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D42D8">
        <w:rPr>
          <w:rFonts w:ascii="標楷體" w:eastAsia="標楷體" w:hAnsi="標楷體" w:hint="eastAsia"/>
          <w:sz w:val="32"/>
          <w:szCs w:val="32"/>
        </w:rPr>
        <w:t xml:space="preserve">此致 </w:t>
      </w:r>
      <w:r w:rsidR="00387CD3">
        <w:rPr>
          <w:rFonts w:ascii="標楷體" w:eastAsia="標楷體" w:hAnsi="標楷體" w:hint="eastAsia"/>
          <w:sz w:val="32"/>
          <w:szCs w:val="32"/>
        </w:rPr>
        <w:t xml:space="preserve">　臺中市政府經濟發展局</w:t>
      </w:r>
    </w:p>
    <w:p w14:paraId="7E3D8D1D" w14:textId="77777777" w:rsidR="00657DD2" w:rsidRPr="004D42D8" w:rsidRDefault="00155AD3" w:rsidP="00D71896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4D42D8">
        <w:rPr>
          <w:rFonts w:ascii="標楷體" w:eastAsia="標楷體" w:hAnsi="標楷體" w:hint="eastAsia"/>
          <w:sz w:val="32"/>
          <w:szCs w:val="32"/>
        </w:rPr>
        <w:t>立書人：___________________________（簽章）</w:t>
      </w:r>
    </w:p>
    <w:p w14:paraId="6F72295A" w14:textId="77777777" w:rsidR="003E6FC8" w:rsidRPr="004D42D8" w:rsidRDefault="00155AD3" w:rsidP="00914C5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D42D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2B94AA68" w14:textId="77777777" w:rsidR="005F25D4" w:rsidRPr="004D42D8" w:rsidRDefault="005F25D4" w:rsidP="00914C5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D691C6A" w14:textId="054B1BF9" w:rsidR="00657DD2" w:rsidRPr="004D42D8" w:rsidRDefault="006373BE" w:rsidP="00914C50">
      <w:pPr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 w:rsidRPr="004D42D8">
        <w:rPr>
          <w:rFonts w:ascii="標楷體" w:eastAsia="標楷體" w:hAnsi="標楷體" w:hint="eastAsia"/>
          <w:sz w:val="32"/>
          <w:szCs w:val="32"/>
        </w:rPr>
        <w:t>中 華 民 國</w:t>
      </w:r>
      <w:r w:rsidR="00657DD2" w:rsidRPr="004D42D8">
        <w:rPr>
          <w:rFonts w:ascii="標楷體" w:eastAsia="標楷體" w:hAnsi="標楷體" w:hint="eastAsia"/>
          <w:sz w:val="32"/>
          <w:szCs w:val="32"/>
        </w:rPr>
        <w:t xml:space="preserve"> </w:t>
      </w:r>
      <w:r w:rsidR="00155AD3" w:rsidRPr="004D42D8">
        <w:rPr>
          <w:rFonts w:ascii="標楷體" w:eastAsia="標楷體" w:hAnsi="標楷體" w:hint="eastAsia"/>
          <w:sz w:val="32"/>
          <w:szCs w:val="32"/>
        </w:rPr>
        <w:t xml:space="preserve"> </w:t>
      </w:r>
      <w:r w:rsidR="006264A2" w:rsidRPr="004D42D8">
        <w:rPr>
          <w:rFonts w:ascii="標楷體" w:eastAsia="標楷體" w:hAnsi="標楷體" w:hint="eastAsia"/>
          <w:sz w:val="32"/>
          <w:szCs w:val="32"/>
        </w:rPr>
        <w:t xml:space="preserve"> </w:t>
      </w:r>
      <w:r w:rsidRPr="004D42D8">
        <w:rPr>
          <w:rFonts w:ascii="標楷體" w:eastAsia="標楷體" w:hAnsi="標楷體" w:hint="eastAsia"/>
          <w:sz w:val="32"/>
          <w:szCs w:val="32"/>
        </w:rPr>
        <w:t xml:space="preserve">   </w:t>
      </w:r>
      <w:r w:rsidR="00657DD2" w:rsidRPr="004D42D8">
        <w:rPr>
          <w:rFonts w:ascii="標楷體" w:eastAsia="標楷體" w:hAnsi="標楷體" w:hint="eastAsia"/>
          <w:sz w:val="32"/>
          <w:szCs w:val="32"/>
        </w:rPr>
        <w:t>年      月      日</w:t>
      </w:r>
    </w:p>
    <w:sectPr w:rsidR="00657DD2" w:rsidRPr="004D42D8" w:rsidSect="00914C50">
      <w:pgSz w:w="11906" w:h="16838" w:code="9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7DCC" w14:textId="77777777" w:rsidR="00E63D81" w:rsidRDefault="00E63D81" w:rsidP="007E0627">
      <w:r>
        <w:separator/>
      </w:r>
    </w:p>
  </w:endnote>
  <w:endnote w:type="continuationSeparator" w:id="0">
    <w:p w14:paraId="4641FAD1" w14:textId="77777777" w:rsidR="00E63D81" w:rsidRDefault="00E63D81" w:rsidP="007E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22DC" w14:textId="77777777" w:rsidR="00E63D81" w:rsidRDefault="00E63D81" w:rsidP="007E0627">
      <w:r>
        <w:separator/>
      </w:r>
    </w:p>
  </w:footnote>
  <w:footnote w:type="continuationSeparator" w:id="0">
    <w:p w14:paraId="416609E6" w14:textId="77777777" w:rsidR="00E63D81" w:rsidRDefault="00E63D81" w:rsidP="007E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23"/>
    <w:rsid w:val="00002A85"/>
    <w:rsid w:val="00017001"/>
    <w:rsid w:val="0002641A"/>
    <w:rsid w:val="00041A06"/>
    <w:rsid w:val="000619BF"/>
    <w:rsid w:val="000E55A5"/>
    <w:rsid w:val="000F1F3F"/>
    <w:rsid w:val="001267F1"/>
    <w:rsid w:val="00134D86"/>
    <w:rsid w:val="00135D09"/>
    <w:rsid w:val="001445B5"/>
    <w:rsid w:val="00155AD3"/>
    <w:rsid w:val="00196E6F"/>
    <w:rsid w:val="001E2F0C"/>
    <w:rsid w:val="001E62A1"/>
    <w:rsid w:val="001F730E"/>
    <w:rsid w:val="00224103"/>
    <w:rsid w:val="002574C7"/>
    <w:rsid w:val="00280846"/>
    <w:rsid w:val="00296B6D"/>
    <w:rsid w:val="002A31D2"/>
    <w:rsid w:val="003079DB"/>
    <w:rsid w:val="00324B78"/>
    <w:rsid w:val="00362B3F"/>
    <w:rsid w:val="003659B6"/>
    <w:rsid w:val="003712C8"/>
    <w:rsid w:val="00383EB2"/>
    <w:rsid w:val="00387CD3"/>
    <w:rsid w:val="00394A86"/>
    <w:rsid w:val="003B127B"/>
    <w:rsid w:val="003C6FFE"/>
    <w:rsid w:val="003D3ECC"/>
    <w:rsid w:val="003D53D9"/>
    <w:rsid w:val="003D5CD9"/>
    <w:rsid w:val="003E6FC8"/>
    <w:rsid w:val="0047716A"/>
    <w:rsid w:val="004A0BC3"/>
    <w:rsid w:val="004A6694"/>
    <w:rsid w:val="004D42D8"/>
    <w:rsid w:val="004E18AA"/>
    <w:rsid w:val="00512895"/>
    <w:rsid w:val="00514CF4"/>
    <w:rsid w:val="005257FE"/>
    <w:rsid w:val="00525C6F"/>
    <w:rsid w:val="00532982"/>
    <w:rsid w:val="005405A3"/>
    <w:rsid w:val="00546DAA"/>
    <w:rsid w:val="005502F9"/>
    <w:rsid w:val="00586C91"/>
    <w:rsid w:val="005A3090"/>
    <w:rsid w:val="005B00CE"/>
    <w:rsid w:val="005B0F26"/>
    <w:rsid w:val="005F25D4"/>
    <w:rsid w:val="006101D0"/>
    <w:rsid w:val="006215C2"/>
    <w:rsid w:val="006264A2"/>
    <w:rsid w:val="006373BE"/>
    <w:rsid w:val="00643D67"/>
    <w:rsid w:val="00652563"/>
    <w:rsid w:val="00657DD2"/>
    <w:rsid w:val="00671339"/>
    <w:rsid w:val="00683F74"/>
    <w:rsid w:val="006E3A4A"/>
    <w:rsid w:val="007043D0"/>
    <w:rsid w:val="00756918"/>
    <w:rsid w:val="00796645"/>
    <w:rsid w:val="007A44E4"/>
    <w:rsid w:val="007B5BA1"/>
    <w:rsid w:val="007E0627"/>
    <w:rsid w:val="00806458"/>
    <w:rsid w:val="008317CD"/>
    <w:rsid w:val="00851F53"/>
    <w:rsid w:val="00914C50"/>
    <w:rsid w:val="00944F99"/>
    <w:rsid w:val="00961C80"/>
    <w:rsid w:val="00987199"/>
    <w:rsid w:val="00A313F3"/>
    <w:rsid w:val="00AF0B99"/>
    <w:rsid w:val="00AF6565"/>
    <w:rsid w:val="00B1349B"/>
    <w:rsid w:val="00B42395"/>
    <w:rsid w:val="00B565C0"/>
    <w:rsid w:val="00B62BFE"/>
    <w:rsid w:val="00B70BA5"/>
    <w:rsid w:val="00B7384E"/>
    <w:rsid w:val="00B807D6"/>
    <w:rsid w:val="00BA2F3C"/>
    <w:rsid w:val="00BA3923"/>
    <w:rsid w:val="00BD1978"/>
    <w:rsid w:val="00C10703"/>
    <w:rsid w:val="00C62836"/>
    <w:rsid w:val="00D0391B"/>
    <w:rsid w:val="00D14EEB"/>
    <w:rsid w:val="00D71896"/>
    <w:rsid w:val="00D96333"/>
    <w:rsid w:val="00DF07B7"/>
    <w:rsid w:val="00DF628B"/>
    <w:rsid w:val="00E44BC6"/>
    <w:rsid w:val="00E63D81"/>
    <w:rsid w:val="00EA6C49"/>
    <w:rsid w:val="00ED3D9C"/>
    <w:rsid w:val="00EF7863"/>
    <w:rsid w:val="00F00FAA"/>
    <w:rsid w:val="00F45DD8"/>
    <w:rsid w:val="00F666B2"/>
    <w:rsid w:val="00FC1209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8EA38"/>
  <w15:chartTrackingRefBased/>
  <w15:docId w15:val="{8820854C-0B1B-43EC-9861-2FE35301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6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6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730E"/>
    <w:pPr>
      <w:jc w:val="center"/>
    </w:pPr>
    <w:rPr>
      <w:rFonts w:ascii="標楷體" w:eastAsia="標楷體" w:hAnsi="標楷體"/>
      <w:sz w:val="32"/>
      <w:szCs w:val="28"/>
    </w:rPr>
  </w:style>
  <w:style w:type="character" w:customStyle="1" w:styleId="aa">
    <w:name w:val="註釋標題 字元"/>
    <w:basedOn w:val="a0"/>
    <w:link w:val="a9"/>
    <w:uiPriority w:val="99"/>
    <w:rsid w:val="001F730E"/>
    <w:rPr>
      <w:rFonts w:ascii="標楷體" w:eastAsia="標楷體" w:hAnsi="標楷體"/>
      <w:sz w:val="32"/>
      <w:szCs w:val="28"/>
    </w:rPr>
  </w:style>
  <w:style w:type="paragraph" w:styleId="ab">
    <w:name w:val="Closing"/>
    <w:basedOn w:val="a"/>
    <w:link w:val="ac"/>
    <w:uiPriority w:val="99"/>
    <w:unhideWhenUsed/>
    <w:rsid w:val="001F730E"/>
    <w:pPr>
      <w:ind w:leftChars="1800" w:left="100"/>
    </w:pPr>
    <w:rPr>
      <w:rFonts w:ascii="標楷體" w:eastAsia="標楷體" w:hAnsi="標楷體"/>
      <w:sz w:val="32"/>
      <w:szCs w:val="28"/>
    </w:rPr>
  </w:style>
  <w:style w:type="character" w:customStyle="1" w:styleId="ac">
    <w:name w:val="結語 字元"/>
    <w:basedOn w:val="a0"/>
    <w:link w:val="ab"/>
    <w:uiPriority w:val="99"/>
    <w:rsid w:val="001F730E"/>
    <w:rPr>
      <w:rFonts w:ascii="標楷體" w:eastAsia="標楷體" w:hAnsi="標楷體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8F36-F171-4345-99B1-22C98AA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社會救助及社工司郭玟玟</dc:creator>
  <cp:keywords/>
  <dc:description/>
  <cp:lastModifiedBy>陳舒曄</cp:lastModifiedBy>
  <cp:revision>4</cp:revision>
  <cp:lastPrinted>2020-05-05T11:58:00Z</cp:lastPrinted>
  <dcterms:created xsi:type="dcterms:W3CDTF">2023-03-02T06:02:00Z</dcterms:created>
  <dcterms:modified xsi:type="dcterms:W3CDTF">2023-03-09T00:28:00Z</dcterms:modified>
</cp:coreProperties>
</file>