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9758" w:type="dxa"/>
        <w:tblInd w:w="283" w:type="dxa"/>
        <w:tblCellMar>
          <w:left w:w="360" w:type="dxa"/>
          <w:right w:w="0" w:type="dxa"/>
        </w:tblCellMar>
        <w:tblLook w:val="04A0"/>
      </w:tblPr>
      <w:tblGrid>
        <w:gridCol w:w="9758"/>
      </w:tblGrid>
      <w:tr w:rsidR="00C961A8" w:rsidRPr="00C961A8" w:rsidTr="00C961A8">
        <w:tc>
          <w:tcPr>
            <w:tcW w:w="9758" w:type="dxa"/>
          </w:tcPr>
          <w:p w:rsidR="00C961A8" w:rsidRDefault="00C961A8" w:rsidP="00C961A8">
            <w:pPr>
              <w:spacing w:line="440" w:lineRule="exact"/>
              <w:ind w:left="280" w:hanging="560"/>
              <w:jc w:val="both"/>
              <w:rPr>
                <w:rFonts w:ascii="標楷體" w:eastAsia="標楷體" w:hAnsi="標楷體"/>
                <w:color w:val="000000"/>
                <w:sz w:val="28"/>
              </w:rPr>
            </w:pPr>
            <w:r>
              <w:rPr>
                <w:rFonts w:ascii="標楷體" w:eastAsia="標楷體" w:hAnsi="標楷體"/>
                <w:color w:val="000000"/>
                <w:sz w:val="28"/>
              </w:rPr>
              <w:t>一、業務計畫實施績效</w:t>
            </w:r>
          </w:p>
          <w:p w:rsidR="00C961A8" w:rsidRDefault="00C961A8" w:rsidP="00C961A8">
            <w:pPr>
              <w:spacing w:line="440" w:lineRule="exact"/>
              <w:ind w:left="280"/>
              <w:jc w:val="both"/>
              <w:rPr>
                <w:rFonts w:ascii="標楷體" w:eastAsia="標楷體" w:hAnsi="標楷體"/>
                <w:color w:val="000000"/>
                <w:sz w:val="28"/>
              </w:rPr>
            </w:pPr>
            <w:r>
              <w:rPr>
                <w:rFonts w:ascii="標楷體" w:eastAsia="標楷體" w:hAnsi="標楷體"/>
                <w:color w:val="000000"/>
                <w:sz w:val="28"/>
              </w:rPr>
              <w:t>依據「產業創新條例」第四十九條第一項規定特設立「臺中市工業區開發管理基金」，係為加速工業區開發，建全工業區管理，並推動與工業發展有關之各項建設促進經濟繁榮以減輕本府財政負擔。</w:t>
            </w:r>
          </w:p>
          <w:p w:rsidR="00C961A8" w:rsidRDefault="00C961A8" w:rsidP="00C961A8">
            <w:pPr>
              <w:spacing w:line="440" w:lineRule="exact"/>
              <w:ind w:left="280" w:hanging="560"/>
              <w:jc w:val="both"/>
              <w:rPr>
                <w:rFonts w:ascii="標楷體" w:eastAsia="標楷體" w:hAnsi="標楷體"/>
                <w:color w:val="000000"/>
                <w:sz w:val="28"/>
              </w:rPr>
            </w:pPr>
            <w:r>
              <w:rPr>
                <w:rFonts w:ascii="標楷體" w:eastAsia="標楷體" w:hAnsi="標楷體"/>
                <w:color w:val="000000"/>
                <w:sz w:val="28"/>
              </w:rPr>
              <w:t>二、收支餘絀情形</w:t>
            </w:r>
          </w:p>
          <w:p w:rsidR="00C961A8" w:rsidRDefault="00C961A8" w:rsidP="00C961A8">
            <w:pPr>
              <w:spacing w:line="440" w:lineRule="exact"/>
              <w:ind w:leftChars="119" w:left="709" w:hangingChars="151" w:hanging="423"/>
              <w:jc w:val="both"/>
              <w:rPr>
                <w:rFonts w:ascii="標楷體" w:eastAsia="標楷體" w:hAnsi="標楷體"/>
                <w:color w:val="000000"/>
                <w:sz w:val="28"/>
              </w:rPr>
            </w:pPr>
            <w:r>
              <w:rPr>
                <w:rFonts w:ascii="標楷體" w:eastAsia="標楷體" w:hAnsi="標楷體"/>
                <w:color w:val="000000"/>
                <w:sz w:val="28"/>
              </w:rPr>
              <w:t>1、本年度業務收入決算數</w:t>
            </w:r>
            <w:r w:rsidR="006A2BD3">
              <w:rPr>
                <w:rFonts w:ascii="標楷體" w:eastAsia="標楷體" w:hAnsi="標楷體"/>
                <w:color w:val="000000"/>
                <w:sz w:val="28"/>
              </w:rPr>
              <w:t>115,399,</w:t>
            </w:r>
            <w:r>
              <w:rPr>
                <w:rFonts w:ascii="標楷體" w:eastAsia="標楷體" w:hAnsi="標楷體"/>
                <w:color w:val="000000"/>
                <w:sz w:val="28"/>
              </w:rPr>
              <w:t>043元，較原預算數13,200,000元，增加102,199,043元。</w:t>
            </w:r>
          </w:p>
          <w:p w:rsidR="00C961A8" w:rsidRDefault="00C961A8" w:rsidP="00C961A8">
            <w:pPr>
              <w:spacing w:line="440" w:lineRule="exact"/>
              <w:ind w:leftChars="116" w:left="698" w:hangingChars="150" w:hanging="420"/>
              <w:jc w:val="both"/>
              <w:rPr>
                <w:rFonts w:ascii="標楷體" w:eastAsia="標楷體" w:hAnsi="標楷體"/>
                <w:color w:val="000000"/>
                <w:sz w:val="28"/>
              </w:rPr>
            </w:pPr>
            <w:r>
              <w:rPr>
                <w:rFonts w:ascii="標楷體" w:eastAsia="標楷體" w:hAnsi="標楷體"/>
                <w:color w:val="000000"/>
                <w:sz w:val="28"/>
              </w:rPr>
              <w:t>2、本年度業務成本及費用決算數3,240,248元，較原預算數6,428,000元，減少3,187,752元。</w:t>
            </w:r>
          </w:p>
          <w:p w:rsidR="00C961A8" w:rsidRDefault="00C961A8" w:rsidP="00C961A8">
            <w:pPr>
              <w:spacing w:line="440" w:lineRule="exact"/>
              <w:ind w:leftChars="119" w:left="709" w:hangingChars="151" w:hanging="423"/>
              <w:jc w:val="both"/>
              <w:rPr>
                <w:rFonts w:ascii="標楷體" w:eastAsia="標楷體" w:hAnsi="標楷體"/>
                <w:color w:val="000000"/>
                <w:sz w:val="28"/>
              </w:rPr>
            </w:pPr>
            <w:r>
              <w:rPr>
                <w:rFonts w:ascii="標楷體" w:eastAsia="標楷體" w:hAnsi="標楷體"/>
                <w:color w:val="000000"/>
                <w:sz w:val="28"/>
              </w:rPr>
              <w:t>3、本年度業務外收入決算數94,534,748元，較原預算數398,000元，增加94,136,748元。</w:t>
            </w:r>
          </w:p>
          <w:p w:rsidR="00C961A8" w:rsidRDefault="00C961A8" w:rsidP="00C961A8">
            <w:pPr>
              <w:spacing w:line="440" w:lineRule="exact"/>
              <w:ind w:leftChars="119" w:left="709" w:hangingChars="151" w:hanging="423"/>
              <w:jc w:val="both"/>
              <w:rPr>
                <w:rFonts w:ascii="標楷體" w:eastAsia="標楷體" w:hAnsi="標楷體"/>
                <w:color w:val="000000"/>
                <w:sz w:val="28"/>
              </w:rPr>
            </w:pPr>
            <w:r>
              <w:rPr>
                <w:rFonts w:ascii="標楷體" w:eastAsia="標楷體" w:hAnsi="標楷體"/>
                <w:color w:val="000000"/>
                <w:sz w:val="28"/>
              </w:rPr>
              <w:t>4、本年度賸餘206,693,543元，較原預算數賸餘7,170,000元，增加199,523,543元。</w:t>
            </w:r>
          </w:p>
          <w:p w:rsidR="00C961A8" w:rsidRDefault="00C961A8" w:rsidP="00C961A8">
            <w:pPr>
              <w:spacing w:line="440" w:lineRule="exact"/>
              <w:ind w:left="280" w:hanging="560"/>
              <w:jc w:val="both"/>
              <w:rPr>
                <w:rFonts w:ascii="標楷體" w:eastAsia="標楷體" w:hAnsi="標楷體"/>
                <w:color w:val="000000"/>
                <w:sz w:val="28"/>
              </w:rPr>
            </w:pPr>
            <w:r>
              <w:rPr>
                <w:rFonts w:ascii="標楷體" w:eastAsia="標楷體" w:hAnsi="標楷體"/>
                <w:color w:val="000000"/>
                <w:sz w:val="28"/>
              </w:rPr>
              <w:t>三、餘絀撥補實況</w:t>
            </w:r>
          </w:p>
          <w:p w:rsidR="00C961A8" w:rsidRDefault="00C961A8" w:rsidP="00C961A8">
            <w:pPr>
              <w:spacing w:line="440" w:lineRule="exact"/>
              <w:ind w:left="280"/>
              <w:jc w:val="both"/>
              <w:rPr>
                <w:rFonts w:ascii="標楷體" w:eastAsia="標楷體" w:hAnsi="標楷體"/>
                <w:color w:val="000000"/>
                <w:sz w:val="28"/>
              </w:rPr>
            </w:pPr>
            <w:r>
              <w:rPr>
                <w:rFonts w:ascii="標楷體" w:eastAsia="標楷體" w:hAnsi="標楷體"/>
                <w:color w:val="000000"/>
                <w:sz w:val="28"/>
              </w:rPr>
              <w:t>本年度賸餘206,693,543元，悉數轉入累積賸餘。</w:t>
            </w:r>
          </w:p>
          <w:p w:rsidR="00C961A8" w:rsidRDefault="00C961A8" w:rsidP="00C961A8">
            <w:pPr>
              <w:spacing w:line="440" w:lineRule="exact"/>
              <w:ind w:left="280" w:hanging="560"/>
              <w:jc w:val="both"/>
              <w:rPr>
                <w:rFonts w:ascii="標楷體" w:eastAsia="標楷體" w:hAnsi="標楷體"/>
                <w:color w:val="000000"/>
                <w:sz w:val="28"/>
              </w:rPr>
            </w:pPr>
            <w:r>
              <w:rPr>
                <w:rFonts w:ascii="標楷體" w:eastAsia="標楷體" w:hAnsi="標楷體"/>
                <w:color w:val="000000"/>
                <w:sz w:val="28"/>
              </w:rPr>
              <w:t>四、現金流量結果</w:t>
            </w:r>
          </w:p>
          <w:p w:rsidR="00C961A8" w:rsidRDefault="00C961A8" w:rsidP="00C961A8">
            <w:pPr>
              <w:spacing w:line="440" w:lineRule="exact"/>
              <w:ind w:left="280"/>
              <w:jc w:val="both"/>
              <w:rPr>
                <w:rFonts w:ascii="標楷體" w:eastAsia="標楷體" w:hAnsi="標楷體"/>
                <w:color w:val="000000"/>
                <w:sz w:val="28"/>
              </w:rPr>
            </w:pPr>
            <w:r>
              <w:rPr>
                <w:rFonts w:ascii="標楷體" w:eastAsia="標楷體" w:hAnsi="標楷體"/>
                <w:color w:val="000000"/>
                <w:sz w:val="28"/>
              </w:rPr>
              <w:t>1</w:t>
            </w:r>
            <w:r>
              <w:rPr>
                <w:rFonts w:ascii="標楷體" w:eastAsia="標楷體" w:hAnsi="標楷體" w:hint="eastAsia"/>
                <w:color w:val="000000"/>
                <w:sz w:val="28"/>
              </w:rPr>
              <w:t>、</w:t>
            </w:r>
            <w:r>
              <w:rPr>
                <w:rFonts w:ascii="標楷體" w:eastAsia="標楷體" w:hAnsi="標楷體"/>
                <w:color w:val="000000"/>
                <w:sz w:val="28"/>
              </w:rPr>
              <w:t>業務活動之淨現金流入206,104,736元。</w:t>
            </w:r>
          </w:p>
          <w:p w:rsidR="00C961A8" w:rsidRDefault="00C961A8" w:rsidP="00C961A8">
            <w:pPr>
              <w:spacing w:line="440" w:lineRule="exact"/>
              <w:ind w:left="280"/>
              <w:jc w:val="both"/>
              <w:rPr>
                <w:rFonts w:ascii="標楷體" w:eastAsia="標楷體" w:hAnsi="標楷體"/>
                <w:color w:val="000000"/>
                <w:sz w:val="28"/>
              </w:rPr>
            </w:pPr>
            <w:r>
              <w:rPr>
                <w:rFonts w:ascii="標楷體" w:eastAsia="標楷體" w:hAnsi="標楷體"/>
                <w:color w:val="000000"/>
                <w:sz w:val="28"/>
              </w:rPr>
              <w:t>2</w:t>
            </w:r>
            <w:r>
              <w:rPr>
                <w:rFonts w:ascii="標楷體" w:eastAsia="標楷體" w:hAnsi="標楷體" w:hint="eastAsia"/>
                <w:color w:val="000000"/>
                <w:sz w:val="28"/>
              </w:rPr>
              <w:t>、</w:t>
            </w:r>
            <w:r>
              <w:rPr>
                <w:rFonts w:ascii="標楷體" w:eastAsia="標楷體" w:hAnsi="標楷體"/>
                <w:color w:val="000000"/>
                <w:sz w:val="28"/>
              </w:rPr>
              <w:t>現金及約當現金淨增</w:t>
            </w:r>
            <w:r w:rsidR="006A2BD3">
              <w:rPr>
                <w:rFonts w:ascii="標楷體" w:eastAsia="標楷體" w:hAnsi="標楷體" w:hint="eastAsia"/>
                <w:color w:val="000000"/>
                <w:sz w:val="28"/>
              </w:rPr>
              <w:t>206</w:t>
            </w:r>
            <w:r>
              <w:rPr>
                <w:rFonts w:ascii="標楷體" w:eastAsia="標楷體" w:hAnsi="標楷體"/>
                <w:color w:val="000000"/>
                <w:sz w:val="28"/>
              </w:rPr>
              <w:t>,</w:t>
            </w:r>
            <w:r w:rsidR="006A2BD3">
              <w:rPr>
                <w:rFonts w:ascii="標楷體" w:eastAsia="標楷體" w:hAnsi="標楷體" w:hint="eastAsia"/>
                <w:color w:val="000000"/>
                <w:sz w:val="28"/>
              </w:rPr>
              <w:t>104</w:t>
            </w:r>
            <w:r>
              <w:rPr>
                <w:rFonts w:ascii="標楷體" w:eastAsia="標楷體" w:hAnsi="標楷體"/>
                <w:color w:val="000000"/>
                <w:sz w:val="28"/>
              </w:rPr>
              <w:t>,7</w:t>
            </w:r>
            <w:r w:rsidR="006A2BD3">
              <w:rPr>
                <w:rFonts w:ascii="標楷體" w:eastAsia="標楷體" w:hAnsi="標楷體" w:hint="eastAsia"/>
                <w:color w:val="000000"/>
                <w:sz w:val="28"/>
              </w:rPr>
              <w:t>36</w:t>
            </w:r>
            <w:r>
              <w:rPr>
                <w:rFonts w:ascii="標楷體" w:eastAsia="標楷體" w:hAnsi="標楷體"/>
                <w:color w:val="000000"/>
                <w:sz w:val="28"/>
              </w:rPr>
              <w:t>元。</w:t>
            </w:r>
          </w:p>
          <w:p w:rsidR="00C961A8" w:rsidRDefault="00C961A8" w:rsidP="00C961A8">
            <w:pPr>
              <w:spacing w:line="440" w:lineRule="exact"/>
              <w:ind w:left="280" w:hanging="560"/>
              <w:jc w:val="both"/>
              <w:rPr>
                <w:rFonts w:ascii="標楷體" w:eastAsia="標楷體" w:hAnsi="標楷體"/>
                <w:color w:val="000000"/>
                <w:sz w:val="28"/>
              </w:rPr>
            </w:pPr>
            <w:r>
              <w:rPr>
                <w:rFonts w:ascii="標楷體" w:eastAsia="標楷體" w:hAnsi="標楷體"/>
                <w:color w:val="000000"/>
                <w:sz w:val="28"/>
              </w:rPr>
              <w:t>五、資產負債情況</w:t>
            </w:r>
          </w:p>
          <w:p w:rsidR="00C961A8" w:rsidRDefault="00C961A8" w:rsidP="00C961A8">
            <w:pPr>
              <w:spacing w:line="440" w:lineRule="exact"/>
              <w:ind w:leftChars="-176" w:left="712" w:hangingChars="405" w:hanging="1134"/>
              <w:jc w:val="both"/>
              <w:rPr>
                <w:rFonts w:ascii="標楷體" w:eastAsia="標楷體" w:hAnsi="標楷體"/>
                <w:color w:val="000000"/>
                <w:sz w:val="28"/>
              </w:rPr>
            </w:pPr>
            <w:r>
              <w:rPr>
                <w:rFonts w:ascii="標楷體" w:eastAsia="標楷體" w:hAnsi="標楷體" w:hint="eastAsia"/>
                <w:color w:val="000000"/>
                <w:sz w:val="28"/>
              </w:rPr>
              <w:t xml:space="preserve">     </w:t>
            </w:r>
            <w:r>
              <w:rPr>
                <w:rFonts w:ascii="標楷體" w:eastAsia="標楷體" w:hAnsi="標楷體"/>
                <w:color w:val="000000"/>
                <w:sz w:val="28"/>
              </w:rPr>
              <w:t>1</w:t>
            </w:r>
            <w:r>
              <w:rPr>
                <w:rFonts w:ascii="標楷體" w:eastAsia="標楷體" w:hAnsi="標楷體" w:hint="eastAsia"/>
                <w:color w:val="000000"/>
                <w:sz w:val="28"/>
              </w:rPr>
              <w:t>、</w:t>
            </w:r>
            <w:r>
              <w:rPr>
                <w:rFonts w:ascii="標楷體" w:eastAsia="標楷體" w:hAnsi="標楷體"/>
                <w:color w:val="000000"/>
                <w:sz w:val="28"/>
              </w:rPr>
              <w:t>流動資產331,594,375元(銀行存款331,554,,199元、應收利息40,176</w:t>
            </w:r>
            <w:r>
              <w:rPr>
                <w:rFonts w:ascii="標楷體" w:eastAsia="標楷體" w:hAnsi="標楷體" w:hint="eastAsia"/>
                <w:color w:val="000000"/>
                <w:sz w:val="28"/>
              </w:rPr>
              <w:t xml:space="preserve"> </w:t>
            </w:r>
            <w:r>
              <w:rPr>
                <w:rFonts w:ascii="標楷體" w:eastAsia="標楷體" w:hAnsi="標楷體"/>
                <w:color w:val="000000"/>
                <w:sz w:val="28"/>
              </w:rPr>
              <w:t>元)，固定資產38,400元，資產總額331,632,775元。</w:t>
            </w:r>
          </w:p>
          <w:p w:rsidR="00C961A8" w:rsidRDefault="00C961A8" w:rsidP="00C961A8">
            <w:pPr>
              <w:spacing w:line="440" w:lineRule="exact"/>
              <w:ind w:leftChars="-177" w:left="709" w:hangingChars="405" w:hanging="1134"/>
              <w:jc w:val="both"/>
              <w:rPr>
                <w:rFonts w:ascii="標楷體" w:eastAsia="標楷體" w:hAnsi="標楷體"/>
                <w:color w:val="000000"/>
                <w:sz w:val="28"/>
              </w:rPr>
            </w:pPr>
            <w:r>
              <w:rPr>
                <w:rFonts w:ascii="標楷體" w:eastAsia="標楷體" w:hAnsi="標楷體" w:hint="eastAsia"/>
                <w:color w:val="000000"/>
                <w:sz w:val="28"/>
              </w:rPr>
              <w:t xml:space="preserve">     </w:t>
            </w:r>
            <w:r>
              <w:rPr>
                <w:rFonts w:ascii="標楷體" w:eastAsia="標楷體" w:hAnsi="標楷體"/>
                <w:color w:val="000000"/>
                <w:sz w:val="28"/>
              </w:rPr>
              <w:t>2</w:t>
            </w:r>
            <w:r>
              <w:rPr>
                <w:rFonts w:ascii="標楷體" w:eastAsia="標楷體" w:hAnsi="標楷體" w:hint="eastAsia"/>
                <w:color w:val="000000"/>
                <w:sz w:val="28"/>
              </w:rPr>
              <w:t>、</w:t>
            </w:r>
            <w:r>
              <w:rPr>
                <w:rFonts w:ascii="標楷體" w:eastAsia="標楷體" w:hAnsi="標楷體"/>
                <w:color w:val="000000"/>
                <w:sz w:val="28"/>
              </w:rPr>
              <w:t>其他負債11,197,869元</w:t>
            </w:r>
            <w:r>
              <w:rPr>
                <w:rFonts w:ascii="標楷體" w:eastAsia="標楷體" w:hAnsi="標楷體" w:hint="eastAsia"/>
                <w:color w:val="000000"/>
                <w:sz w:val="28"/>
              </w:rPr>
              <w:t>(</w:t>
            </w:r>
            <w:r>
              <w:rPr>
                <w:rFonts w:ascii="標楷體" w:eastAsia="標楷體" w:hAnsi="標楷體"/>
                <w:color w:val="000000"/>
                <w:sz w:val="28"/>
              </w:rPr>
              <w:t>暫收及待結轉帳項11,197,86</w:t>
            </w:r>
            <w:r>
              <w:rPr>
                <w:rFonts w:ascii="標楷體" w:eastAsia="標楷體" w:hAnsi="標楷體" w:hint="eastAsia"/>
                <w:color w:val="000000"/>
                <w:sz w:val="28"/>
              </w:rPr>
              <w:t>9</w:t>
            </w:r>
            <w:r>
              <w:rPr>
                <w:rFonts w:ascii="標楷體" w:eastAsia="標楷體" w:hAnsi="標楷體"/>
                <w:color w:val="000000"/>
                <w:sz w:val="28"/>
              </w:rPr>
              <w:t>元</w:t>
            </w:r>
            <w:r>
              <w:rPr>
                <w:rFonts w:ascii="標楷體" w:eastAsia="標楷體" w:hAnsi="標楷體" w:hint="eastAsia"/>
                <w:color w:val="000000"/>
                <w:sz w:val="28"/>
              </w:rPr>
              <w:t>)</w:t>
            </w:r>
            <w:r>
              <w:rPr>
                <w:rFonts w:ascii="標楷體" w:eastAsia="標楷體" w:hAnsi="標楷體"/>
                <w:color w:val="000000"/>
                <w:sz w:val="28"/>
              </w:rPr>
              <w:t xml:space="preserve">累積賸餘113,741,363元，負債及淨值總額331,632,775元。  </w:t>
            </w:r>
          </w:p>
          <w:p w:rsidR="00C961A8" w:rsidRDefault="00C961A8" w:rsidP="00C961A8">
            <w:pPr>
              <w:spacing w:line="440" w:lineRule="exact"/>
              <w:ind w:left="280" w:hanging="560"/>
              <w:jc w:val="both"/>
              <w:rPr>
                <w:rFonts w:ascii="標楷體" w:eastAsia="標楷體" w:hAnsi="標楷體"/>
                <w:color w:val="000000"/>
                <w:sz w:val="28"/>
              </w:rPr>
            </w:pPr>
            <w:r>
              <w:rPr>
                <w:rFonts w:ascii="標楷體" w:eastAsia="標楷體" w:hAnsi="標楷體"/>
                <w:color w:val="000000"/>
                <w:sz w:val="28"/>
              </w:rPr>
              <w:t>六、其他</w:t>
            </w:r>
          </w:p>
          <w:p w:rsidR="00C961A8" w:rsidRDefault="00C961A8" w:rsidP="00C961A8">
            <w:pPr>
              <w:spacing w:line="440" w:lineRule="exact"/>
              <w:ind w:left="280"/>
              <w:jc w:val="both"/>
              <w:rPr>
                <w:rFonts w:ascii="標楷體" w:eastAsia="標楷體" w:hAnsi="標楷體"/>
                <w:color w:val="000000"/>
                <w:sz w:val="28"/>
              </w:rPr>
            </w:pPr>
            <w:r>
              <w:rPr>
                <w:rFonts w:ascii="標楷體" w:eastAsia="標楷體" w:hAnsi="標楷體"/>
                <w:color w:val="000000"/>
                <w:sz w:val="28"/>
              </w:rPr>
              <w:t>無。</w:t>
            </w:r>
          </w:p>
          <w:p w:rsidR="00C961A8" w:rsidRPr="00C961A8" w:rsidRDefault="00C961A8" w:rsidP="00C961A8">
            <w:pPr>
              <w:spacing w:line="440" w:lineRule="exact"/>
              <w:ind w:left="280"/>
              <w:jc w:val="both"/>
              <w:rPr>
                <w:rFonts w:ascii="標楷體" w:eastAsia="標楷體" w:hAnsi="標楷體"/>
                <w:color w:val="000000"/>
                <w:sz w:val="28"/>
              </w:rPr>
            </w:pPr>
          </w:p>
        </w:tc>
      </w:tr>
    </w:tbl>
    <w:p w:rsidR="00E61AB8" w:rsidRDefault="00E61AB8"/>
    <w:sectPr w:rsidR="00E61AB8" w:rsidSect="00C961A8">
      <w:headerReference w:type="even" r:id="rId6"/>
      <w:headerReference w:type="default" r:id="rId7"/>
      <w:footerReference w:type="even" r:id="rId8"/>
      <w:footerReference w:type="default" r:id="rId9"/>
      <w:headerReference w:type="first" r:id="rId10"/>
      <w:footerReference w:type="first" r:id="rId11"/>
      <w:pgSz w:w="11906" w:h="16838"/>
      <w:pgMar w:top="1290" w:right="1102" w:bottom="1290" w:left="1102"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EAE" w:rsidRDefault="00F03EAE" w:rsidP="00C961A8">
      <w:r>
        <w:separator/>
      </w:r>
    </w:p>
  </w:endnote>
  <w:endnote w:type="continuationSeparator" w:id="1">
    <w:p w:rsidR="00F03EAE" w:rsidRDefault="00F03EAE" w:rsidP="00C961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77" w:rsidRDefault="0064367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F53" w:rsidRPr="00F34F53" w:rsidRDefault="00643677" w:rsidP="00F34F53">
    <w:pPr>
      <w:pStyle w:val="a5"/>
      <w:jc w:val="center"/>
      <w:rPr>
        <w:rFonts w:ascii="標楷體" w:eastAsia="標楷體" w:hAnsi="標楷體"/>
      </w:rPr>
    </w:pPr>
    <w:r>
      <w:rPr>
        <w:rFonts w:ascii="標楷體" w:eastAsia="標楷體" w:hAnsi="標楷體" w:hint="eastAsia"/>
      </w:rPr>
      <w:t>10</w:t>
    </w:r>
    <w:r w:rsidR="00F34F53" w:rsidRPr="00F34F53">
      <w:rPr>
        <w:rFonts w:ascii="標楷體" w:eastAsia="標楷體" w:hAnsi="標楷體" w:hint="eastAsia"/>
      </w:rPr>
      <w:t>-01</w:t>
    </w:r>
  </w:p>
  <w:p w:rsidR="00F34F53" w:rsidRDefault="00F34F5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77" w:rsidRDefault="006436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EAE" w:rsidRDefault="00F03EAE" w:rsidP="00C961A8">
      <w:r>
        <w:separator/>
      </w:r>
    </w:p>
  </w:footnote>
  <w:footnote w:type="continuationSeparator" w:id="1">
    <w:p w:rsidR="00F03EAE" w:rsidRDefault="00F03EAE" w:rsidP="00C961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77" w:rsidRDefault="0064367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1A8" w:rsidRDefault="00C961A8" w:rsidP="00C961A8">
    <w:pPr>
      <w:pStyle w:val="a3"/>
      <w:jc w:val="center"/>
      <w:rPr>
        <w:rFonts w:ascii="標楷體" w:eastAsia="標楷體"/>
        <w:sz w:val="36"/>
      </w:rPr>
    </w:pPr>
    <w:r>
      <w:rPr>
        <w:rFonts w:ascii="標楷體" w:eastAsia="標楷體" w:hint="eastAsia"/>
        <w:sz w:val="36"/>
      </w:rPr>
      <w:t>臺中市政府經濟發展局</w:t>
    </w:r>
  </w:p>
  <w:p w:rsidR="00C961A8" w:rsidRDefault="00C961A8" w:rsidP="00C961A8">
    <w:pPr>
      <w:pStyle w:val="a3"/>
      <w:jc w:val="center"/>
      <w:rPr>
        <w:rFonts w:ascii="標楷體" w:eastAsia="標楷體"/>
        <w:sz w:val="36"/>
      </w:rPr>
    </w:pPr>
    <w:r>
      <w:rPr>
        <w:rFonts w:ascii="標楷體" w:eastAsia="標楷體" w:hint="eastAsia"/>
        <w:sz w:val="36"/>
      </w:rPr>
      <w:t>臺中市工業區開發管理基金</w:t>
    </w:r>
  </w:p>
  <w:p w:rsidR="00C961A8" w:rsidRDefault="00C961A8" w:rsidP="00C961A8">
    <w:pPr>
      <w:pStyle w:val="a3"/>
      <w:jc w:val="center"/>
      <w:rPr>
        <w:rFonts w:ascii="標楷體" w:eastAsia="標楷體"/>
        <w:sz w:val="36"/>
      </w:rPr>
    </w:pPr>
    <w:r>
      <w:rPr>
        <w:rFonts w:ascii="標楷體" w:eastAsia="標楷體" w:hint="eastAsia"/>
        <w:sz w:val="36"/>
      </w:rPr>
      <w:t>總說明</w:t>
    </w:r>
  </w:p>
  <w:p w:rsidR="00C961A8" w:rsidRDefault="00C961A8" w:rsidP="00C961A8">
    <w:pPr>
      <w:pStyle w:val="a3"/>
      <w:jc w:val="center"/>
      <w:rPr>
        <w:rFonts w:ascii="標楷體" w:eastAsia="標楷體"/>
        <w:sz w:val="28"/>
      </w:rPr>
    </w:pPr>
    <w:r>
      <w:rPr>
        <w:rFonts w:ascii="標楷體" w:eastAsia="標楷體" w:hint="eastAsia"/>
        <w:sz w:val="28"/>
      </w:rPr>
      <w:t>中華民國 100 年度</w:t>
    </w:r>
  </w:p>
  <w:p w:rsidR="00C961A8" w:rsidRPr="00C961A8" w:rsidRDefault="00C961A8" w:rsidP="00C961A8">
    <w:pPr>
      <w:pStyle w:val="a3"/>
      <w:jc w:val="center"/>
      <w:rPr>
        <w:rFonts w:ascii="標楷體" w:eastAsia="標楷體"/>
        <w:sz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77" w:rsidRDefault="0064367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61A8"/>
    <w:rsid w:val="0050184E"/>
    <w:rsid w:val="0054761F"/>
    <w:rsid w:val="00643677"/>
    <w:rsid w:val="006A2BD3"/>
    <w:rsid w:val="0082143F"/>
    <w:rsid w:val="00C114FF"/>
    <w:rsid w:val="00C961A8"/>
    <w:rsid w:val="00E0411A"/>
    <w:rsid w:val="00E61AB8"/>
    <w:rsid w:val="00F03EAE"/>
    <w:rsid w:val="00F26383"/>
    <w:rsid w:val="00F34F5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A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961A8"/>
    <w:pPr>
      <w:tabs>
        <w:tab w:val="center" w:pos="4153"/>
        <w:tab w:val="right" w:pos="8306"/>
      </w:tabs>
      <w:snapToGrid w:val="0"/>
    </w:pPr>
    <w:rPr>
      <w:sz w:val="20"/>
      <w:szCs w:val="20"/>
    </w:rPr>
  </w:style>
  <w:style w:type="character" w:customStyle="1" w:styleId="a4">
    <w:name w:val="頁首 字元"/>
    <w:basedOn w:val="a0"/>
    <w:link w:val="a3"/>
    <w:uiPriority w:val="99"/>
    <w:semiHidden/>
    <w:rsid w:val="00C961A8"/>
    <w:rPr>
      <w:sz w:val="20"/>
      <w:szCs w:val="20"/>
    </w:rPr>
  </w:style>
  <w:style w:type="paragraph" w:styleId="a5">
    <w:name w:val="footer"/>
    <w:basedOn w:val="a"/>
    <w:link w:val="a6"/>
    <w:uiPriority w:val="99"/>
    <w:unhideWhenUsed/>
    <w:rsid w:val="00C961A8"/>
    <w:pPr>
      <w:tabs>
        <w:tab w:val="center" w:pos="4153"/>
        <w:tab w:val="right" w:pos="8306"/>
      </w:tabs>
      <w:snapToGrid w:val="0"/>
    </w:pPr>
    <w:rPr>
      <w:sz w:val="20"/>
      <w:szCs w:val="20"/>
    </w:rPr>
  </w:style>
  <w:style w:type="character" w:customStyle="1" w:styleId="a6">
    <w:name w:val="頁尾 字元"/>
    <w:basedOn w:val="a0"/>
    <w:link w:val="a5"/>
    <w:uiPriority w:val="99"/>
    <w:rsid w:val="00C961A8"/>
    <w:rPr>
      <w:sz w:val="20"/>
      <w:szCs w:val="20"/>
    </w:rPr>
  </w:style>
  <w:style w:type="table" w:styleId="a7">
    <w:name w:val="Table Grid"/>
    <w:basedOn w:val="a1"/>
    <w:uiPriority w:val="59"/>
    <w:rsid w:val="00C961A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F34F5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F34F53"/>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91</Words>
  <Characters>525</Characters>
  <Application>Microsoft Office Word</Application>
  <DocSecurity>0</DocSecurity>
  <Lines>4</Lines>
  <Paragraphs>1</Paragraphs>
  <ScaleCrop>false</ScaleCrop>
  <Company>Hewlett-Packard Company</Company>
  <LinksUpToDate>false</LinksUpToDate>
  <CharactersWithSpaces>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rachelcchen</dc:creator>
  <cp:lastModifiedBy>rachelcchen</cp:lastModifiedBy>
  <cp:revision>4</cp:revision>
  <cp:lastPrinted>2012-02-06T03:31:00Z</cp:lastPrinted>
  <dcterms:created xsi:type="dcterms:W3CDTF">2012-02-03T08:59:00Z</dcterms:created>
  <dcterms:modified xsi:type="dcterms:W3CDTF">2012-02-23T01:48:00Z</dcterms:modified>
</cp:coreProperties>
</file>