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400" w:before="0" w:after="120"/>
        <w:jc w:val="center"/>
        <w:rPr>
          <w:rFonts w:ascii="標楷體" w:hAnsi="標楷體"/>
          <w:b/>
          <w:b/>
          <w:sz w:val="40"/>
          <w:szCs w:val="40"/>
        </w:rPr>
      </w:pPr>
      <w:r>
        <w:rPr>
          <w:rFonts w:ascii="標楷體" w:hAnsi="標楷體"/>
          <w:b/>
          <w:sz w:val="40"/>
          <w:szCs w:val="40"/>
        </w:rPr>
        <w:t>臺中市政府經濟發展局</w:t>
      </w:r>
    </w:p>
    <w:p>
      <w:pPr>
        <w:pStyle w:val="Normal"/>
        <w:spacing w:lineRule="exact" w:line="400" w:before="0" w:after="120"/>
        <w:jc w:val="center"/>
        <w:rPr>
          <w:rFonts w:ascii="標楷體" w:hAnsi="標楷體"/>
          <w:b/>
          <w:b/>
          <w:sz w:val="40"/>
          <w:szCs w:val="40"/>
        </w:rPr>
      </w:pPr>
      <w:r>
        <w:rPr>
          <w:rFonts w:ascii="標楷體" w:hAnsi="標楷體"/>
          <w:b/>
          <w:sz w:val="40"/>
          <w:szCs w:val="40"/>
        </w:rPr>
        <w:t>綠能發展與廉政治理座談會綜合座談議題問答</w:t>
      </w:r>
    </w:p>
    <w:tbl>
      <w:tblPr>
        <w:tblW w:w="9070" w:type="dxa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795"/>
        <w:gridCol w:w="6431"/>
        <w:gridCol w:w="1844"/>
      </w:tblGrid>
      <w:tr>
        <w:trPr>
          <w:trHeight w:val="627" w:hRule="atLeast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30"/>
              <w:widowControl w:val="false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序號</w:t>
            </w:r>
          </w:p>
        </w:tc>
        <w:tc>
          <w:tcPr>
            <w:tcW w:w="6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30"/>
              <w:widowControl w:val="false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議題內容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0"/>
              <w:widowControl w:val="false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回應單位</w:t>
            </w:r>
          </w:p>
        </w:tc>
      </w:tr>
      <w:tr>
        <w:trPr>
          <w:trHeight w:val="627" w:hRule="atLeast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30"/>
              <w:widowControl w:val="false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1</w:t>
            </w:r>
          </w:p>
        </w:tc>
        <w:tc>
          <w:tcPr>
            <w:tcW w:w="6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30"/>
              <w:widowControl w:val="false"/>
              <w:jc w:val="left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/>
                <w:color w:val="000000"/>
                <w:szCs w:val="28"/>
              </w:rPr>
              <w:t>對於妨害綠能產業發展之相關犯罪吹哨者，檢察機關有無相關保護措施及檢舉獎金</w:t>
            </w:r>
            <w:r>
              <w:rPr>
                <w:rFonts w:ascii="標楷體" w:hAnsi="標楷體"/>
                <w:color w:val="000000"/>
                <w:szCs w:val="28"/>
              </w:rPr>
              <w:t>?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0"/>
              <w:widowControl w:val="false"/>
              <w:jc w:val="left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/>
                <w:color w:val="000000"/>
                <w:szCs w:val="28"/>
              </w:rPr>
              <w:t>臺中地檢署</w:t>
            </w:r>
          </w:p>
          <w:p>
            <w:pPr>
              <w:pStyle w:val="Style30"/>
              <w:widowControl w:val="false"/>
              <w:jc w:val="left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/>
                <w:color w:val="000000"/>
                <w:szCs w:val="28"/>
              </w:rPr>
              <w:t>李俊毅主任檢察官</w:t>
            </w:r>
          </w:p>
        </w:tc>
      </w:tr>
      <w:tr>
        <w:trPr>
          <w:trHeight w:val="627" w:hRule="atLeast"/>
        </w:trPr>
        <w:tc>
          <w:tcPr>
            <w:tcW w:w="90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30"/>
              <w:widowControl w:val="false"/>
              <w:jc w:val="left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答：</w:t>
            </w:r>
          </w:p>
          <w:p>
            <w:pPr>
              <w:pStyle w:val="Style30"/>
              <w:widowControl w:val="false"/>
              <w:jc w:val="left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b/>
                <w:bCs/>
                <w:szCs w:val="28"/>
              </w:rPr>
              <w:t>1.</w:t>
            </w:r>
            <w:r>
              <w:rPr>
                <w:rFonts w:ascii="標楷體" w:hAnsi="標楷體" w:cs="新細明體"/>
                <w:b/>
                <w:bCs/>
                <w:kern w:val="0"/>
                <w:szCs w:val="28"/>
              </w:rPr>
              <w:t>檢舉人保護措施：</w:t>
            </w:r>
            <w:r>
              <w:rPr>
                <w:rFonts w:ascii="標楷體" w:hAnsi="標楷體" w:cs="新細明體"/>
                <w:kern w:val="0"/>
                <w:szCs w:val="28"/>
              </w:rPr>
              <w:t>本署對於檢舉人的身分保密極為重視，並依法提供多層次的保護，讓揭弊者可以安心。</w:t>
            </w:r>
          </w:p>
          <w:p>
            <w:pPr>
              <w:pStyle w:val="Style30"/>
              <w:widowControl w:val="false"/>
              <w:jc w:val="left"/>
              <w:rPr>
                <w:rFonts w:ascii="標楷體" w:hAnsi="標楷體"/>
                <w:szCs w:val="28"/>
              </w:rPr>
            </w:pPr>
            <w:r>
              <w:rPr>
                <w:rFonts w:cs="新細明體" w:ascii="標楷體" w:hAnsi="標楷體"/>
                <w:b/>
                <w:bCs/>
                <w:kern w:val="0"/>
                <w:szCs w:val="28"/>
              </w:rPr>
              <w:t>(1)</w:t>
            </w:r>
            <w:r>
              <w:rPr>
                <w:rFonts w:ascii="標楷體" w:hAnsi="標楷體" w:cs="新細明體"/>
                <w:b/>
                <w:bCs/>
                <w:kern w:val="0"/>
                <w:szCs w:val="28"/>
              </w:rPr>
              <w:t>身分保密：</w:t>
            </w:r>
            <w:r>
              <w:rPr>
                <w:rFonts w:ascii="標楷體" w:hAnsi="標楷體" w:cs="新細明體"/>
                <w:kern w:val="0"/>
                <w:szCs w:val="28"/>
              </w:rPr>
              <w:t>依據《證人保護法》規定，對於有保密必要的檢舉人，檢方會採取法定方式保護其權益。相關資料將以獨立的「另案卷」封存，起訴後直接移送法院，不會留存在地檢署，比照選舉查賄的保密規格。</w:t>
            </w:r>
          </w:p>
          <w:p>
            <w:pPr>
              <w:pStyle w:val="Style30"/>
              <w:widowControl w:val="false"/>
              <w:jc w:val="left"/>
              <w:rPr>
                <w:rFonts w:ascii="標楷體" w:hAnsi="標楷體"/>
                <w:szCs w:val="28"/>
              </w:rPr>
            </w:pPr>
            <w:r>
              <w:rPr>
                <w:rFonts w:cs="新細明體" w:ascii="標楷體" w:hAnsi="標楷體"/>
                <w:b/>
                <w:bCs/>
                <w:kern w:val="0"/>
                <w:szCs w:val="28"/>
              </w:rPr>
              <w:t>(2)</w:t>
            </w:r>
            <w:r>
              <w:rPr>
                <w:rFonts w:ascii="標楷體" w:hAnsi="標楷體" w:cs="新細明體"/>
                <w:b/>
                <w:bCs/>
                <w:kern w:val="0"/>
                <w:szCs w:val="28"/>
              </w:rPr>
              <w:t>《公益揭弊者保護法》的保障：</w:t>
            </w:r>
            <w:r>
              <w:rPr>
                <w:rFonts w:ascii="標楷體" w:hAnsi="標楷體" w:cs="新細明體"/>
                <w:kern w:val="0"/>
                <w:szCs w:val="28"/>
              </w:rPr>
              <w:t>我國已制定《公益揭弊者保護法》，並將於今年（</w:t>
            </w:r>
            <w:r>
              <w:rPr>
                <w:rFonts w:cs="新細明體" w:ascii="標楷體" w:hAnsi="標楷體"/>
                <w:kern w:val="0"/>
                <w:szCs w:val="28"/>
              </w:rPr>
              <w:t>114</w:t>
            </w:r>
            <w:r>
              <w:rPr>
                <w:rFonts w:ascii="標楷體" w:hAnsi="標楷體" w:cs="新細明體"/>
                <w:kern w:val="0"/>
                <w:szCs w:val="28"/>
              </w:rPr>
              <w:t>年）</w:t>
            </w:r>
            <w:r>
              <w:rPr>
                <w:rFonts w:cs="新細明體" w:ascii="標楷體" w:hAnsi="標楷體"/>
                <w:kern w:val="0"/>
                <w:szCs w:val="28"/>
              </w:rPr>
              <w:t>7</w:t>
            </w:r>
            <w:r>
              <w:rPr>
                <w:rFonts w:ascii="標楷體" w:hAnsi="標楷體" w:cs="新細明體"/>
                <w:kern w:val="0"/>
                <w:szCs w:val="28"/>
              </w:rPr>
              <w:t>月</w:t>
            </w:r>
            <w:r>
              <w:rPr>
                <w:rFonts w:cs="新細明體" w:ascii="標楷體" w:hAnsi="標楷體"/>
                <w:kern w:val="0"/>
                <w:szCs w:val="28"/>
              </w:rPr>
              <w:t>22</w:t>
            </w:r>
            <w:r>
              <w:rPr>
                <w:rFonts w:ascii="標楷體" w:hAnsi="標楷體" w:cs="新細明體"/>
                <w:kern w:val="0"/>
                <w:szCs w:val="28"/>
              </w:rPr>
              <w:t>日施行。該法為國內首部揭弊保護專法，旨在提供揭弊者安心吹哨的環境。未來，若公務員無故洩漏揭弊者身分，最高可處五年有期徒刑。此法也禁止對揭弊者採取解僱、降調、減薪等不利的人事措施，並提供回復原狀或損害賠償等救濟途徑。</w:t>
            </w:r>
          </w:p>
          <w:p>
            <w:pPr>
              <w:pStyle w:val="Style30"/>
              <w:widowControl w:val="false"/>
              <w:jc w:val="left"/>
              <w:rPr>
                <w:rFonts w:ascii="標楷體" w:hAnsi="標楷體"/>
                <w:szCs w:val="28"/>
              </w:rPr>
            </w:pPr>
            <w:r>
              <w:rPr>
                <w:rFonts w:cs="新細明體" w:ascii="標楷體" w:hAnsi="標楷體"/>
                <w:b/>
                <w:bCs/>
                <w:kern w:val="0"/>
                <w:szCs w:val="28"/>
              </w:rPr>
              <w:t>(3)</w:t>
            </w:r>
            <w:r>
              <w:rPr>
                <w:rFonts w:ascii="標楷體" w:hAnsi="標楷體" w:cs="新細明體"/>
                <w:b/>
                <w:bCs/>
                <w:kern w:val="0"/>
                <w:szCs w:val="28"/>
              </w:rPr>
              <w:t>人身安全保護：</w:t>
            </w:r>
            <w:r>
              <w:rPr>
                <w:rFonts w:ascii="標楷體" w:hAnsi="標楷體" w:cs="新細明體"/>
                <w:kern w:val="0"/>
                <w:szCs w:val="28"/>
              </w:rPr>
              <w:t>若揭弊者的人身安全受威脅，本署亦可依《證人保護法》規定，協請司法警察機關派員隨身保護，或採取其他適當的隔離保護措施。</w:t>
            </w:r>
          </w:p>
          <w:p>
            <w:pPr>
              <w:pStyle w:val="Style30"/>
              <w:widowControl w:val="false"/>
              <w:jc w:val="left"/>
              <w:rPr>
                <w:rFonts w:ascii="標楷體" w:hAnsi="標楷體"/>
                <w:szCs w:val="28"/>
              </w:rPr>
            </w:pPr>
            <w:r>
              <w:rPr>
                <w:rFonts w:cs="新細明體" w:ascii="標楷體" w:hAnsi="標楷體"/>
                <w:b/>
                <w:bCs/>
                <w:kern w:val="0"/>
                <w:szCs w:val="28"/>
              </w:rPr>
              <w:t>2.</w:t>
            </w:r>
            <w:r>
              <w:rPr>
                <w:rFonts w:ascii="標楷體" w:hAnsi="標楷體" w:cs="新細明體"/>
                <w:b/>
                <w:bCs/>
                <w:kern w:val="0"/>
                <w:szCs w:val="28"/>
              </w:rPr>
              <w:t>檢舉獎金制度：</w:t>
            </w:r>
            <w:r>
              <w:rPr>
                <w:rFonts w:ascii="標楷體" w:hAnsi="標楷體" w:cs="新細明體"/>
                <w:kern w:val="0"/>
                <w:szCs w:val="28"/>
              </w:rPr>
              <w:t>為鼓勵民眾勇於檢舉不法，政府設有相關獎勵機制。</w:t>
            </w:r>
          </w:p>
          <w:p>
            <w:pPr>
              <w:pStyle w:val="Style30"/>
              <w:widowControl w:val="false"/>
              <w:jc w:val="left"/>
              <w:rPr>
                <w:rFonts w:ascii="標楷體" w:hAnsi="標楷體"/>
                <w:szCs w:val="28"/>
              </w:rPr>
            </w:pPr>
            <w:r>
              <w:rPr>
                <w:rFonts w:cs="新細明體" w:ascii="標楷體" w:hAnsi="標楷體"/>
                <w:b/>
                <w:bCs/>
                <w:kern w:val="0"/>
                <w:szCs w:val="28"/>
              </w:rPr>
              <w:t>(1)</w:t>
            </w:r>
            <w:r>
              <w:rPr>
                <w:rFonts w:ascii="標楷體" w:hAnsi="標楷體" w:cs="新細明體"/>
                <w:b/>
                <w:bCs/>
                <w:kern w:val="0"/>
                <w:szCs w:val="28"/>
              </w:rPr>
              <w:t>貪瀆案件：</w:t>
            </w:r>
            <w:r>
              <w:rPr>
                <w:rFonts w:ascii="標楷體" w:hAnsi="標楷體" w:cs="新細明體"/>
                <w:kern w:val="0"/>
                <w:szCs w:val="28"/>
              </w:rPr>
              <w:t>若檢舉的綠能犯罪涉及公務員貪污索賄，依據《貪污瀆職案件檢舉獎金給獎標準》，檢舉獎金最高可達新臺幣</w:t>
            </w:r>
            <w:r>
              <w:rPr>
                <w:rFonts w:cs="新細明體" w:ascii="標楷體" w:hAnsi="標楷體"/>
                <w:kern w:val="0"/>
                <w:szCs w:val="28"/>
              </w:rPr>
              <w:t>1,000</w:t>
            </w:r>
            <w:r>
              <w:rPr>
                <w:rFonts w:ascii="標楷體" w:hAnsi="標楷體" w:cs="新細明體"/>
                <w:kern w:val="0"/>
                <w:szCs w:val="28"/>
              </w:rPr>
              <w:t>萬元。</w:t>
            </w:r>
          </w:p>
          <w:p>
            <w:pPr>
              <w:pStyle w:val="Style30"/>
              <w:widowControl w:val="false"/>
              <w:jc w:val="left"/>
              <w:rPr>
                <w:rFonts w:ascii="標楷體" w:hAnsi="標楷體" w:cs="新細明體"/>
                <w:kern w:val="0"/>
                <w:szCs w:val="28"/>
              </w:rPr>
            </w:pPr>
            <w:r>
              <w:rPr>
                <w:rFonts w:cs="新細明體" w:ascii="標楷體" w:hAnsi="標楷體"/>
                <w:b/>
                <w:bCs/>
                <w:kern w:val="0"/>
                <w:szCs w:val="28"/>
              </w:rPr>
              <w:t>(2)</w:t>
            </w:r>
            <w:r>
              <w:rPr>
                <w:rFonts w:ascii="標楷體" w:hAnsi="標楷體" w:cs="新細明體"/>
                <w:b/>
                <w:bCs/>
                <w:kern w:val="0"/>
                <w:szCs w:val="28"/>
              </w:rPr>
              <w:t>組織犯罪：</w:t>
            </w:r>
            <w:r>
              <w:rPr>
                <w:rFonts w:ascii="標楷體" w:hAnsi="標楷體" w:cs="新細明體"/>
                <w:kern w:val="0"/>
                <w:szCs w:val="28"/>
              </w:rPr>
              <w:t>如果不法侵害是由犯罪組織所為，檢舉該犯罪組織經偵破者，最高也可獲得新臺幣</w:t>
            </w:r>
            <w:r>
              <w:rPr>
                <w:rFonts w:cs="新細明體" w:ascii="標楷體" w:hAnsi="標楷體"/>
                <w:kern w:val="0"/>
                <w:szCs w:val="28"/>
              </w:rPr>
              <w:t>100</w:t>
            </w:r>
            <w:r>
              <w:rPr>
                <w:rFonts w:ascii="標楷體" w:hAnsi="標楷體" w:cs="新細明體"/>
                <w:kern w:val="0"/>
                <w:szCs w:val="28"/>
              </w:rPr>
              <w:t>萬元的獎金。</w:t>
            </w:r>
          </w:p>
          <w:p>
            <w:pPr>
              <w:pStyle w:val="Style30"/>
              <w:widowControl w:val="false"/>
              <w:jc w:val="left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cs="新細明體"/>
                <w:kern w:val="0"/>
                <w:szCs w:val="28"/>
              </w:rPr>
              <w:t>本署呼籲各界共同支持綠能產業的健全發展，若發現任何不法情事，請踴躍提出檢舉，共同遏阻犯罪，維護廉潔、公平的產業環境。</w:t>
            </w:r>
          </w:p>
        </w:tc>
      </w:tr>
      <w:tr>
        <w:trPr>
          <w:trHeight w:val="627" w:hRule="atLeast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30"/>
              <w:widowControl w:val="false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2</w:t>
            </w:r>
          </w:p>
        </w:tc>
        <w:tc>
          <w:tcPr>
            <w:tcW w:w="6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30"/>
              <w:widowControl w:val="false"/>
              <w:jc w:val="both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color w:val="000000"/>
                <w:szCs w:val="28"/>
              </w:rPr>
              <w:t>近年來，淨零碳排已成為國際重要核心共識及目標，綠能產業發展迅速，在此新興趨勢下，也因此面臨來自政策目標、法規調適、環境與土地利用衝突、在地溝通等相關議題及挑戰，公、私部門如何攜手面對降低綠能產業發展廉政風險？</w:t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0"/>
              <w:widowControl w:val="false"/>
              <w:jc w:val="left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color w:val="000000"/>
                <w:szCs w:val="28"/>
              </w:rPr>
              <w:t>臺灣大學郭銘峰教授</w:t>
            </w:r>
          </w:p>
        </w:tc>
      </w:tr>
      <w:tr>
        <w:trPr>
          <w:trHeight w:val="627" w:hRule="atLeast"/>
        </w:trPr>
        <w:tc>
          <w:tcPr>
            <w:tcW w:w="90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30"/>
              <w:widowControl w:val="false"/>
              <w:jc w:val="left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答：分享</w:t>
            </w:r>
            <w:r>
              <w:rPr>
                <w:rFonts w:ascii="標楷體" w:hAnsi="標楷體"/>
                <w:szCs w:val="28"/>
              </w:rPr>
              <w:t>3</w:t>
            </w:r>
            <w:r>
              <w:rPr>
                <w:rFonts w:ascii="標楷體" w:hAnsi="標楷體"/>
                <w:szCs w:val="28"/>
              </w:rPr>
              <w:t>個面向如下：</w:t>
            </w:r>
          </w:p>
          <w:p>
            <w:pPr>
              <w:pStyle w:val="Style30"/>
              <w:widowControl w:val="false"/>
              <w:numPr>
                <w:ilvl w:val="0"/>
                <w:numId w:val="3"/>
              </w:numPr>
              <w:jc w:val="left"/>
              <w:rPr>
                <w:rFonts w:ascii="標楷體" w:hAnsi="標楷體"/>
                <w:b/>
                <w:b/>
                <w:bCs/>
                <w:szCs w:val="28"/>
              </w:rPr>
            </w:pPr>
            <w:r>
              <w:rPr>
                <w:rFonts w:ascii="標楷體" w:hAnsi="標楷體"/>
                <w:b/>
                <w:bCs/>
                <w:szCs w:val="28"/>
              </w:rPr>
              <w:t>制度設計：</w:t>
            </w:r>
            <w:r>
              <w:rPr>
                <w:rFonts w:ascii="標楷體" w:hAnsi="標楷體"/>
                <w:szCs w:val="28"/>
              </w:rPr>
              <w:t>程序正義和審查機制是重要的。程序正義包含參與者的公平性及風險評估。也需要更多的溝通及維持政策的一致性。</w:t>
            </w:r>
          </w:p>
          <w:p>
            <w:pPr>
              <w:pStyle w:val="Style30"/>
              <w:widowControl w:val="false"/>
              <w:numPr>
                <w:ilvl w:val="0"/>
                <w:numId w:val="3"/>
              </w:numPr>
              <w:jc w:val="left"/>
              <w:rPr>
                <w:rFonts w:ascii="標楷體" w:hAnsi="標楷體"/>
                <w:b/>
                <w:b/>
                <w:bCs/>
                <w:color w:val="000000"/>
                <w:szCs w:val="28"/>
              </w:rPr>
            </w:pPr>
            <w:r>
              <w:rPr>
                <w:rFonts w:ascii="標楷體" w:hAnsi="標楷體"/>
                <w:b/>
                <w:bCs/>
                <w:szCs w:val="28"/>
              </w:rPr>
              <w:t>行政透明：</w:t>
            </w:r>
            <w:r>
              <w:rPr>
                <w:rFonts w:ascii="標楷體" w:hAnsi="標楷體"/>
                <w:szCs w:val="28"/>
              </w:rPr>
              <w:t>需建立民眾對政府的信任。如招標時評選委員的公開、政府主動召開的說明會等。</w:t>
            </w:r>
          </w:p>
          <w:p>
            <w:pPr>
              <w:pStyle w:val="Style30"/>
              <w:widowControl w:val="false"/>
              <w:numPr>
                <w:ilvl w:val="0"/>
                <w:numId w:val="3"/>
              </w:numPr>
              <w:jc w:val="left"/>
              <w:rPr>
                <w:rFonts w:ascii="標楷體" w:hAnsi="標楷體"/>
                <w:b/>
                <w:b/>
                <w:bCs/>
                <w:color w:val="000000"/>
                <w:szCs w:val="28"/>
              </w:rPr>
            </w:pPr>
            <w:r>
              <w:rPr>
                <w:rFonts w:ascii="標楷體" w:hAnsi="標楷體"/>
                <w:b/>
                <w:bCs/>
                <w:szCs w:val="28"/>
              </w:rPr>
              <w:t>公民參與：</w:t>
            </w:r>
            <w:r>
              <w:rPr>
                <w:rFonts w:ascii="標楷體" w:hAnsi="標楷體"/>
                <w:szCs w:val="28"/>
              </w:rPr>
              <w:t>需建立公私雙向溝通的管道及充分公開資訊，以確保參與公民的知情權。</w:t>
            </w:r>
          </w:p>
        </w:tc>
      </w:tr>
      <w:tr>
        <w:trPr>
          <w:trHeight w:val="627" w:hRule="atLeast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30"/>
              <w:widowControl w:val="false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3</w:t>
            </w:r>
          </w:p>
        </w:tc>
        <w:tc>
          <w:tcPr>
            <w:tcW w:w="6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30"/>
              <w:widowControl w:val="false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/>
                <w:color w:val="000000"/>
                <w:szCs w:val="28"/>
              </w:rPr>
              <w:t>綠能產業發展往往涉及土地利用、環境影響等敏感議題，應如何設計更具包容性與實質性的公民參與機制，讓利害關係人的聲音被聽見，以有效降低因資訊不對稱或程序不透明所導致的衝突，提升公眾對於綠能產業的信心？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0"/>
              <w:widowControl w:val="false"/>
              <w:jc w:val="left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/>
                <w:color w:val="000000"/>
                <w:szCs w:val="28"/>
              </w:rPr>
              <w:t>臺灣大學郭銘峰教授</w:t>
            </w:r>
          </w:p>
        </w:tc>
      </w:tr>
      <w:tr>
        <w:trPr>
          <w:trHeight w:val="627" w:hRule="atLeast"/>
        </w:trPr>
        <w:tc>
          <w:tcPr>
            <w:tcW w:w="90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30"/>
              <w:widowControl w:val="false"/>
              <w:jc w:val="left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答：</w:t>
            </w:r>
          </w:p>
          <w:p>
            <w:pPr>
              <w:pStyle w:val="Style30"/>
              <w:widowControl w:val="false"/>
              <w:numPr>
                <w:ilvl w:val="0"/>
                <w:numId w:val="4"/>
              </w:numPr>
              <w:jc w:val="left"/>
              <w:rPr>
                <w:rFonts w:ascii="標楷體" w:hAnsi="標楷體"/>
                <w:b/>
                <w:b/>
                <w:bCs/>
                <w:szCs w:val="28"/>
              </w:rPr>
            </w:pPr>
            <w:r>
              <w:rPr>
                <w:rFonts w:ascii="標楷體" w:hAnsi="標楷體"/>
                <w:b/>
                <w:bCs/>
                <w:szCs w:val="28"/>
              </w:rPr>
              <w:t>從形式參與到實質參與：</w:t>
            </w:r>
            <w:r>
              <w:rPr>
                <w:rFonts w:ascii="標楷體" w:hAnsi="標楷體"/>
                <w:szCs w:val="28"/>
              </w:rPr>
              <w:t>公部門要相信公民的能力，可以做到實質參與。</w:t>
            </w:r>
          </w:p>
          <w:p>
            <w:pPr>
              <w:pStyle w:val="Style30"/>
              <w:widowControl w:val="false"/>
              <w:numPr>
                <w:ilvl w:val="0"/>
                <w:numId w:val="4"/>
              </w:numPr>
              <w:jc w:val="left"/>
              <w:rPr>
                <w:rFonts w:ascii="標楷體" w:hAnsi="標楷體"/>
                <w:b/>
                <w:b/>
                <w:bCs/>
                <w:szCs w:val="28"/>
              </w:rPr>
            </w:pPr>
            <w:r>
              <w:rPr>
                <w:rFonts w:ascii="標楷體" w:hAnsi="標楷體"/>
                <w:b/>
                <w:bCs/>
                <w:szCs w:val="28"/>
              </w:rPr>
              <w:t>提供充分的資訊可近性：</w:t>
            </w:r>
            <w:r>
              <w:rPr>
                <w:rFonts w:ascii="標楷體" w:hAnsi="標楷體"/>
                <w:szCs w:val="28"/>
              </w:rPr>
              <w:t>以確保參與公民的知情權。</w:t>
            </w:r>
          </w:p>
          <w:p>
            <w:pPr>
              <w:pStyle w:val="Style30"/>
              <w:widowControl w:val="false"/>
              <w:numPr>
                <w:ilvl w:val="0"/>
                <w:numId w:val="4"/>
              </w:numPr>
              <w:jc w:val="left"/>
              <w:rPr>
                <w:rFonts w:ascii="標楷體" w:hAnsi="標楷體"/>
                <w:b/>
                <w:b/>
                <w:bCs/>
                <w:szCs w:val="28"/>
              </w:rPr>
            </w:pPr>
            <w:r>
              <w:rPr>
                <w:rFonts w:ascii="標楷體" w:hAnsi="標楷體"/>
                <w:b/>
                <w:bCs/>
                <w:szCs w:val="28"/>
              </w:rPr>
              <w:t>提供公開公民參與的平台：</w:t>
            </w:r>
            <w:r>
              <w:rPr>
                <w:rFonts w:ascii="標楷體" w:hAnsi="標楷體"/>
                <w:szCs w:val="28"/>
              </w:rPr>
              <w:t>避免特定利益團體形成一言堂。</w:t>
            </w:r>
          </w:p>
          <w:p>
            <w:pPr>
              <w:pStyle w:val="Style30"/>
              <w:widowControl w:val="false"/>
              <w:numPr>
                <w:ilvl w:val="0"/>
                <w:numId w:val="4"/>
              </w:numPr>
              <w:jc w:val="left"/>
              <w:rPr>
                <w:rFonts w:ascii="標楷體" w:hAnsi="標楷體"/>
                <w:b/>
                <w:b/>
                <w:bCs/>
                <w:szCs w:val="28"/>
              </w:rPr>
            </w:pPr>
            <w:r>
              <w:rPr>
                <w:rFonts w:ascii="標楷體" w:hAnsi="標楷體"/>
                <w:b/>
                <w:bCs/>
                <w:szCs w:val="28"/>
              </w:rPr>
              <w:t>公民參與機制應具回應性：</w:t>
            </w:r>
            <w:r>
              <w:rPr>
                <w:rFonts w:ascii="標楷體" w:hAnsi="標楷體"/>
                <w:szCs w:val="28"/>
              </w:rPr>
              <w:t>如會後問卷調查收集來的意見，公部門應予參考。</w:t>
            </w:r>
          </w:p>
        </w:tc>
      </w:tr>
      <w:tr>
        <w:trPr>
          <w:trHeight w:val="909" w:hRule="atLeast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30"/>
              <w:widowControl w:val="false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4</w:t>
            </w:r>
          </w:p>
        </w:tc>
        <w:tc>
          <w:tcPr>
            <w:tcW w:w="6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標楷體" w:hAnsi="標楷體" w:cs="Times New Roman"/>
                <w:color w:val="000000"/>
                <w:szCs w:val="28"/>
                <w:lang w:bidi="ar-SA"/>
              </w:rPr>
            </w:pPr>
            <w:r>
              <w:rPr>
                <w:rFonts w:ascii="標楷體" w:hAnsi="標楷體" w:cs="Times New Roman"/>
                <w:color w:val="000000"/>
                <w:szCs w:val="28"/>
                <w:lang w:bidi="ar-SA"/>
              </w:rPr>
              <w:t>綠能發展為能源轉型關鍵，在此過程中，台電公司扮演的角色為何？</w:t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cs="Times New Roman"/>
                <w:color w:val="000000"/>
                <w:szCs w:val="28"/>
                <w:lang w:bidi="ar-SA"/>
              </w:rPr>
              <w:t>台電公司再生能源處何文欽廠長</w:t>
            </w:r>
          </w:p>
        </w:tc>
      </w:tr>
      <w:tr>
        <w:trPr>
          <w:trHeight w:val="909" w:hRule="atLeast"/>
        </w:trPr>
        <w:tc>
          <w:tcPr>
            <w:tcW w:w="90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cs="Times New Roman"/>
                <w:szCs w:val="28"/>
                <w:lang w:bidi="ar-SA"/>
              </w:rPr>
              <w:t>答：綠能的推動不僅是發電技術的創新，更是一場關於公共價值、社區共融與制度完善的深度對話，需仰賴跨部門、跨領域的協力合作，方能穩定前行。台電在光電產業中的角色，不是民間公司競爭者，而是先行的示範者</w:t>
            </w:r>
            <w:r>
              <w:rPr>
                <w:rFonts w:ascii="標楷體" w:hAnsi="標楷體"/>
                <w:color w:val="000000"/>
                <w:szCs w:val="28"/>
              </w:rPr>
              <w:t>、制度可行性的測試者及回饋者</w:t>
            </w:r>
            <w:r>
              <w:rPr>
                <w:rFonts w:ascii="標楷體" w:hAnsi="標楷體" w:cs="Times New Roman"/>
                <w:szCs w:val="28"/>
                <w:lang w:bidi="ar-SA"/>
              </w:rPr>
              <w:t>。作為電網穩定的守門人，台電不僅負責建置太陽光電設施，更致力於確保整體電力系統的穩定供應與靈活調度。</w:t>
            </w:r>
          </w:p>
        </w:tc>
      </w:tr>
      <w:tr>
        <w:trPr>
          <w:trHeight w:val="909" w:hRule="atLeast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30"/>
              <w:widowControl w:val="false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5</w:t>
            </w:r>
          </w:p>
        </w:tc>
        <w:tc>
          <w:tcPr>
            <w:tcW w:w="6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標楷體" w:hAnsi="標楷體" w:cs="Times New Roman"/>
                <w:color w:val="000000"/>
                <w:szCs w:val="28"/>
                <w:lang w:bidi="ar-SA"/>
              </w:rPr>
            </w:pPr>
            <w:r>
              <w:rPr>
                <w:rFonts w:ascii="標楷體" w:hAnsi="標楷體" w:cs="Times New Roman"/>
                <w:color w:val="000000"/>
                <w:szCs w:val="28"/>
                <w:lang w:bidi="ar-SA"/>
              </w:rPr>
              <w:t>綠能發展是否會面臨到關於環境等相關的衝突，台電公司如何因應？</w:t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標楷體" w:hAnsi="標楷體" w:cs="Times New Roman"/>
                <w:color w:val="000000"/>
                <w:szCs w:val="28"/>
                <w:lang w:bidi="ar-SA"/>
              </w:rPr>
            </w:pPr>
            <w:r>
              <w:rPr>
                <w:rFonts w:ascii="標楷體" w:hAnsi="標楷體" w:cs="Times New Roman"/>
                <w:color w:val="000000"/>
                <w:szCs w:val="28"/>
                <w:lang w:bidi="ar-SA"/>
              </w:rPr>
              <w:t>台電公司再生能源處何文欽廠長</w:t>
            </w:r>
          </w:p>
        </w:tc>
      </w:tr>
      <w:tr>
        <w:trPr>
          <w:trHeight w:val="909" w:hRule="atLeast"/>
        </w:trPr>
        <w:tc>
          <w:tcPr>
            <w:tcW w:w="90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標楷體" w:hAnsi="標楷體" w:cs="Times New Roman"/>
                <w:szCs w:val="28"/>
                <w:lang w:bidi="ar-SA"/>
              </w:rPr>
            </w:pPr>
            <w:r>
              <w:rPr>
                <w:rFonts w:ascii="標楷體" w:hAnsi="標楷體" w:cs="Times New Roman"/>
                <w:szCs w:val="28"/>
                <w:lang w:bidi="ar-SA"/>
              </w:rPr>
              <w:t>答：</w:t>
            </w:r>
          </w:p>
          <w:p>
            <w:pPr>
              <w:pStyle w:val="Normal"/>
              <w:widowControl w:val="false"/>
              <w:jc w:val="left"/>
              <w:rPr>
                <w:rFonts w:ascii="標楷體" w:hAnsi="標楷體" w:cs="Times New Roman"/>
                <w:szCs w:val="28"/>
                <w:lang w:bidi="ar-SA"/>
              </w:rPr>
            </w:pPr>
            <w:r>
              <w:rPr>
                <w:rFonts w:cs="Times New Roman" w:ascii="標楷體" w:hAnsi="標楷體"/>
                <w:b/>
                <w:bCs/>
                <w:szCs w:val="28"/>
                <w:lang w:bidi="ar-SA"/>
              </w:rPr>
              <w:t>1.</w:t>
            </w:r>
            <w:r>
              <w:rPr>
                <w:rFonts w:ascii="標楷體" w:hAnsi="標楷體" w:cs="Times New Roman"/>
                <w:b/>
                <w:bCs/>
                <w:szCs w:val="28"/>
                <w:lang w:bidi="ar-SA"/>
              </w:rPr>
              <w:t>友善環境：</w:t>
            </w:r>
            <w:r>
              <w:rPr>
                <w:rFonts w:ascii="標楷體" w:hAnsi="標楷體" w:cs="Times New Roman"/>
                <w:szCs w:val="28"/>
                <w:lang w:bidi="ar-SA"/>
              </w:rPr>
              <w:t>舉推動太陽能案例作分享。</w:t>
            </w:r>
          </w:p>
          <w:p>
            <w:pPr>
              <w:pStyle w:val="Normal"/>
              <w:widowControl w:val="false"/>
              <w:jc w:val="left"/>
              <w:rPr>
                <w:rFonts w:ascii="標楷體" w:hAnsi="標楷體" w:cs="Times New Roman"/>
                <w:szCs w:val="28"/>
                <w:lang w:bidi="ar-SA"/>
              </w:rPr>
            </w:pPr>
            <w:r>
              <w:rPr>
                <w:rFonts w:cs="Times New Roman" w:ascii="標楷體" w:hAnsi="標楷體"/>
                <w:b/>
                <w:bCs/>
                <w:szCs w:val="28"/>
                <w:lang w:bidi="ar-SA"/>
              </w:rPr>
              <w:t>2.</w:t>
            </w:r>
            <w:r>
              <w:rPr>
                <w:rFonts w:ascii="標楷體" w:hAnsi="標楷體" w:cs="Times New Roman"/>
                <w:b/>
                <w:bCs/>
                <w:color w:val="000000"/>
                <w:szCs w:val="28"/>
                <w:lang w:bidi="ar-SA"/>
              </w:rPr>
              <w:t>應用示範：</w:t>
            </w:r>
            <w:r>
              <w:rPr>
                <w:rFonts w:ascii="標楷體" w:hAnsi="標楷體" w:cs="Times New Roman"/>
                <w:color w:val="000000"/>
                <w:szCs w:val="28"/>
                <w:lang w:bidi="ar-SA"/>
              </w:rPr>
              <w:t>尤其是儲能很重要。</w:t>
            </w:r>
          </w:p>
          <w:p>
            <w:pPr>
              <w:pStyle w:val="Normal"/>
              <w:widowControl w:val="false"/>
              <w:jc w:val="left"/>
              <w:rPr>
                <w:rFonts w:ascii="標楷體" w:hAnsi="標楷體" w:cs="Times New Roman"/>
                <w:szCs w:val="28"/>
                <w:lang w:bidi="ar-SA"/>
              </w:rPr>
            </w:pPr>
            <w:r>
              <w:rPr>
                <w:rFonts w:cs="Times New Roman" w:ascii="標楷體" w:hAnsi="標楷體"/>
                <w:b/>
                <w:bCs/>
                <w:color w:val="000000"/>
                <w:szCs w:val="28"/>
                <w:lang w:bidi="ar-SA"/>
              </w:rPr>
              <w:t>3.</w:t>
            </w:r>
            <w:r>
              <w:rPr>
                <w:rFonts w:ascii="標楷體" w:hAnsi="標楷體" w:cs="Times New Roman"/>
                <w:b/>
                <w:bCs/>
                <w:color w:val="000000"/>
                <w:szCs w:val="28"/>
                <w:lang w:bidi="ar-SA"/>
              </w:rPr>
              <w:t>小額綠電交易：</w:t>
            </w:r>
            <w:r>
              <w:rPr>
                <w:rFonts w:ascii="標楷體" w:hAnsi="標楷體" w:cs="Times New Roman"/>
                <w:color w:val="000000"/>
                <w:szCs w:val="28"/>
                <w:lang w:bidi="ar-SA"/>
              </w:rPr>
              <w:t>滿足中小企業的需求。</w:t>
            </w:r>
          </w:p>
          <w:p>
            <w:pPr>
              <w:pStyle w:val="Normal"/>
              <w:widowControl w:val="false"/>
              <w:jc w:val="left"/>
              <w:rPr>
                <w:rFonts w:ascii="標楷體" w:hAnsi="標楷體" w:cs="Times New Roman"/>
                <w:szCs w:val="28"/>
                <w:lang w:bidi="ar-SA"/>
              </w:rPr>
            </w:pPr>
            <w:r>
              <w:rPr>
                <w:rFonts w:cs="Times New Roman" w:ascii="標楷體" w:hAnsi="標楷體"/>
                <w:b/>
                <w:bCs/>
                <w:color w:val="000000"/>
                <w:szCs w:val="28"/>
                <w:lang w:bidi="ar-SA"/>
              </w:rPr>
              <w:t>4.</w:t>
            </w:r>
            <w:r>
              <w:rPr>
                <w:rFonts w:ascii="標楷體" w:hAnsi="標楷體" w:cs="Times New Roman"/>
                <w:b/>
                <w:bCs/>
                <w:color w:val="000000"/>
                <w:szCs w:val="28"/>
                <w:lang w:bidi="ar-SA"/>
              </w:rPr>
              <w:t>多元開發：</w:t>
            </w:r>
            <w:r>
              <w:rPr>
                <w:rFonts w:ascii="標楷體" w:hAnsi="標楷體" w:cs="Times New Roman"/>
                <w:color w:val="000000"/>
                <w:szCs w:val="28"/>
                <w:lang w:bidi="ar-SA"/>
              </w:rPr>
              <w:t>國有及民間合作案場皆有。</w:t>
            </w:r>
          </w:p>
        </w:tc>
      </w:tr>
      <w:tr>
        <w:trPr>
          <w:trHeight w:val="909" w:hRule="atLeast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30"/>
              <w:widowControl w:val="false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6</w:t>
            </w:r>
          </w:p>
        </w:tc>
        <w:tc>
          <w:tcPr>
            <w:tcW w:w="6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標楷體" w:hAnsi="標楷體" w:cs="Times New Roman"/>
                <w:color w:val="000000"/>
                <w:szCs w:val="28"/>
                <w:lang w:bidi="ar-SA"/>
              </w:rPr>
            </w:pPr>
            <w:r>
              <w:rPr>
                <w:rFonts w:ascii="標楷體" w:hAnsi="標楷體" w:cs="Times New Roman"/>
                <w:color w:val="000000"/>
                <w:szCs w:val="28"/>
                <w:lang w:bidi="ar-SA"/>
              </w:rPr>
              <w:t>政府如何落實綠能推動中的行政透明？</w:t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標楷體" w:hAnsi="標楷體" w:cs="Times New Roman"/>
                <w:color w:val="000000"/>
                <w:szCs w:val="28"/>
                <w:lang w:bidi="ar-SA"/>
              </w:rPr>
            </w:pPr>
            <w:r>
              <w:rPr>
                <w:rFonts w:ascii="標楷體" w:hAnsi="標楷體" w:cs="Times New Roman"/>
                <w:color w:val="000000"/>
                <w:szCs w:val="28"/>
                <w:lang w:bidi="ar-SA"/>
              </w:rPr>
              <w:t>本局公用事業科王肇強科長</w:t>
            </w:r>
          </w:p>
        </w:tc>
      </w:tr>
      <w:tr>
        <w:trPr>
          <w:trHeight w:val="371" w:hRule="atLeast"/>
        </w:trPr>
        <w:tc>
          <w:tcPr>
            <w:tcW w:w="90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30"/>
              <w:widowControl w:val="false"/>
              <w:jc w:val="left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答：</w:t>
            </w:r>
            <w:r>
              <w:rPr>
                <w:rFonts w:ascii="標楷體" w:hAnsi="標楷體" w:cs="Times New Roman"/>
                <w:szCs w:val="28"/>
                <w:lang w:bidi="ar-SA"/>
              </w:rPr>
              <w:t>再生能源類型眾多，以太陽光電最為普遍，在設備認定作業流程中，從收件、審件、通知業者補正到核發函文，包括不定期執行現場查驗及查核作業，皆有紀錄並登載於經濟部能源署「再生能源發電設備認定及查核管理系統」。</w:t>
            </w:r>
          </w:p>
          <w:p>
            <w:pPr>
              <w:pStyle w:val="Normal"/>
              <w:widowControl w:val="false"/>
              <w:jc w:val="left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cs="Times New Roman"/>
                <w:szCs w:val="28"/>
                <w:lang w:bidi="ar-SA"/>
              </w:rPr>
              <w:t>近期因地面型光電爭議性較多，地方上針對地面型光電有較多疑慮，為保障本市居民於地面型光電案場的知情權，本府於</w:t>
            </w:r>
            <w:r>
              <w:rPr>
                <w:rFonts w:cs="Times New Roman" w:ascii="標楷體" w:hAnsi="標楷體"/>
                <w:szCs w:val="28"/>
                <w:lang w:bidi="ar-SA"/>
              </w:rPr>
              <w:t>114</w:t>
            </w:r>
            <w:r>
              <w:rPr>
                <w:rFonts w:ascii="標楷體" w:hAnsi="標楷體" w:cs="Times New Roman"/>
                <w:szCs w:val="28"/>
                <w:lang w:bidi="ar-SA"/>
              </w:rPr>
              <w:t>年</w:t>
            </w:r>
            <w:r>
              <w:rPr>
                <w:rFonts w:cs="Times New Roman" w:ascii="標楷體" w:hAnsi="標楷體"/>
                <w:szCs w:val="28"/>
                <w:lang w:bidi="ar-SA"/>
              </w:rPr>
              <w:t>5</w:t>
            </w:r>
            <w:r>
              <w:rPr>
                <w:rFonts w:ascii="標楷體" w:hAnsi="標楷體" w:cs="Times New Roman"/>
                <w:szCs w:val="28"/>
                <w:lang w:bidi="ar-SA"/>
              </w:rPr>
              <w:t>月</w:t>
            </w:r>
            <w:r>
              <w:rPr>
                <w:rFonts w:cs="Times New Roman" w:ascii="標楷體" w:hAnsi="標楷體"/>
                <w:szCs w:val="28"/>
                <w:lang w:bidi="ar-SA"/>
              </w:rPr>
              <w:t>7</w:t>
            </w:r>
            <w:r>
              <w:rPr>
                <w:rFonts w:ascii="標楷體" w:hAnsi="標楷體" w:cs="Times New Roman"/>
                <w:szCs w:val="28"/>
                <w:lang w:bidi="ar-SA"/>
              </w:rPr>
              <w:t>日修正發布「臺中市地面型水面型太陽光電發電設備設置審查要點」，擴大地面型、水面型太陽光電申請案審查範圍，並加入公開閱覽及地方說明會等機制，廣納民眾意見。</w:t>
            </w:r>
          </w:p>
          <w:p>
            <w:pPr>
              <w:pStyle w:val="Style30"/>
              <w:widowControl w:val="false"/>
              <w:jc w:val="left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 w:cs="Times New Roman"/>
                <w:szCs w:val="28"/>
                <w:lang w:bidi="ar-SA"/>
              </w:rPr>
              <w:t>我們也會透過舉辦各種綠能推廣活動，向民眾宣導綠能相關政策，如同今天的綠能推廣與廉政治理座談會，歡迎光電業者、民眾多多參與，講師以實際案例分享，也歡迎大家在綜合座談與我們交流。</w:t>
            </w:r>
          </w:p>
        </w:tc>
      </w:tr>
      <w:tr>
        <w:trPr>
          <w:trHeight w:val="2496" w:hRule="atLeast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30"/>
              <w:widowControl w:val="false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7</w:t>
            </w:r>
          </w:p>
        </w:tc>
        <w:tc>
          <w:tcPr>
            <w:tcW w:w="6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30"/>
              <w:widowControl w:val="false"/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/>
                <w:color w:val="000000"/>
                <w:szCs w:val="28"/>
              </w:rPr>
              <w:t>為達能源轉型、環境永續之政策目標，對於綠能產業發展之相關犯罪，台中地檢署已成立「打擊妨害綠能產業犯罪聯繫平台」，請問：</w:t>
            </w:r>
          </w:p>
          <w:p>
            <w:pPr>
              <w:pStyle w:val="Style30"/>
              <w:widowControl w:val="false"/>
              <w:numPr>
                <w:ilvl w:val="0"/>
                <w:numId w:val="2"/>
              </w:numPr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/>
                <w:color w:val="000000"/>
                <w:szCs w:val="28"/>
              </w:rPr>
              <w:t>貴署相關之具體措施、專責檢察官及聯繫窗口為何？</w:t>
            </w:r>
          </w:p>
          <w:p>
            <w:pPr>
              <w:pStyle w:val="Style30"/>
              <w:widowControl w:val="false"/>
              <w:numPr>
                <w:ilvl w:val="0"/>
                <w:numId w:val="2"/>
              </w:numPr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/>
                <w:color w:val="000000"/>
                <w:szCs w:val="28"/>
              </w:rPr>
              <w:t>可否就報章媒體提及之「綠能蟑螂」犯罪簡要說明，供現場機關同仁及廠商防患未然？</w:t>
            </w:r>
          </w:p>
          <w:p>
            <w:pPr>
              <w:pStyle w:val="Style30"/>
              <w:widowControl w:val="false"/>
              <w:numPr>
                <w:ilvl w:val="0"/>
                <w:numId w:val="2"/>
              </w:numPr>
              <w:jc w:val="both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/>
                <w:color w:val="000000"/>
                <w:szCs w:val="28"/>
              </w:rPr>
              <w:t>未來遇到問題應如何與地檢署聯繫？</w:t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0"/>
              <w:widowControl w:val="false"/>
              <w:jc w:val="left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/>
                <w:color w:val="000000"/>
                <w:szCs w:val="28"/>
              </w:rPr>
              <w:t>臺中地檢署</w:t>
            </w:r>
          </w:p>
          <w:p>
            <w:pPr>
              <w:pStyle w:val="Style30"/>
              <w:widowControl w:val="false"/>
              <w:jc w:val="left"/>
              <w:rPr>
                <w:rFonts w:ascii="標楷體" w:hAnsi="標楷體"/>
                <w:color w:val="000000"/>
                <w:szCs w:val="28"/>
              </w:rPr>
            </w:pPr>
            <w:r>
              <w:rPr>
                <w:rFonts w:ascii="標楷體" w:hAnsi="標楷體"/>
                <w:color w:val="000000"/>
                <w:szCs w:val="28"/>
              </w:rPr>
              <w:t>李俊毅主任檢察官</w:t>
            </w:r>
          </w:p>
        </w:tc>
      </w:tr>
      <w:tr>
        <w:trPr>
          <w:trHeight w:val="512" w:hRule="atLeast"/>
        </w:trPr>
        <w:tc>
          <w:tcPr>
            <w:tcW w:w="90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yle30"/>
              <w:widowControl w:val="false"/>
              <w:jc w:val="left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答：</w:t>
            </w:r>
          </w:p>
          <w:p>
            <w:pPr>
              <w:pStyle w:val="Style30"/>
              <w:widowControl w:val="false"/>
              <w:jc w:val="left"/>
              <w:rPr>
                <w:rFonts w:ascii="標楷體" w:hAnsi="標楷體"/>
                <w:szCs w:val="28"/>
              </w:rPr>
            </w:pPr>
            <w:r>
              <w:rPr>
                <w:rFonts w:cs="新細明體" w:ascii="標楷體" w:hAnsi="標楷體"/>
                <w:b/>
                <w:bCs/>
                <w:kern w:val="0"/>
                <w:szCs w:val="28"/>
              </w:rPr>
              <w:t>1.</w:t>
            </w:r>
            <w:r>
              <w:rPr>
                <w:rFonts w:ascii="標楷體" w:hAnsi="標楷體" w:cs="新細明體"/>
                <w:b/>
                <w:bCs/>
                <w:kern w:val="0"/>
                <w:szCs w:val="28"/>
              </w:rPr>
              <w:t>具體措施與聯繫窗口：</w:t>
            </w:r>
            <w:r>
              <w:rPr>
                <w:rFonts w:ascii="標楷體" w:hAnsi="標楷體" w:cs="新細明體"/>
                <w:kern w:val="0"/>
                <w:szCs w:val="28"/>
              </w:rPr>
              <w:t>綠能產業發展是我國重要政策，然因利益龐大，易衍生貪瀆、組織犯罪等不法情事。為此，法務部推動「打擊妨害綠能產業發展犯罪聯繫平臺」，由各地檢署邀集地方政府、警、調、廉及國營事業等單位，共享資源以有效查緝不法。本署早於</w:t>
            </w:r>
            <w:r>
              <w:rPr>
                <w:rFonts w:cs="新細明體" w:ascii="標楷體" w:hAnsi="標楷體"/>
                <w:kern w:val="0"/>
                <w:szCs w:val="28"/>
              </w:rPr>
              <w:t>110</w:t>
            </w:r>
            <w:r>
              <w:rPr>
                <w:rFonts w:ascii="標楷體" w:hAnsi="標楷體" w:cs="新細明體"/>
                <w:kern w:val="0"/>
                <w:szCs w:val="28"/>
              </w:rPr>
              <w:t>年即成立此聯繫平臺，由張介欽檢察長親自擔任召集人，並指派黑金專組主任檢察官擔任執行秘書，專責打擊綠能犯罪及各機關聯繫事宜。迄今已召開</w:t>
            </w:r>
            <w:r>
              <w:rPr>
                <w:rFonts w:cs="新細明體" w:ascii="標楷體" w:hAnsi="標楷體"/>
                <w:kern w:val="0"/>
                <w:szCs w:val="28"/>
              </w:rPr>
              <w:t>2</w:t>
            </w:r>
            <w:r>
              <w:rPr>
                <w:rFonts w:ascii="標楷體" w:hAnsi="標楷體" w:cs="新細明體"/>
                <w:kern w:val="0"/>
                <w:szCs w:val="28"/>
              </w:rPr>
              <w:t xml:space="preserve">次聯繫會議，強化與調查局、警察、台電及經發局等單位的橫向溝通，展現守護綠能產業的決心。 若廠商遭遇問題，可透過本署政風室的檢舉專線 </w:t>
            </w:r>
            <w:r>
              <w:rPr>
                <w:rFonts w:cs="新細明體" w:ascii="標楷體" w:hAnsi="標楷體"/>
                <w:b/>
                <w:bCs/>
                <w:kern w:val="0"/>
                <w:szCs w:val="28"/>
              </w:rPr>
              <w:t>04-22248633</w:t>
            </w:r>
            <w:r>
              <w:rPr>
                <w:rFonts w:cs="新細明體" w:ascii="標楷體" w:hAnsi="標楷體"/>
                <w:kern w:val="0"/>
                <w:szCs w:val="28"/>
              </w:rPr>
              <w:t xml:space="preserve"> </w:t>
            </w:r>
            <w:r>
              <w:rPr>
                <w:rFonts w:ascii="標楷體" w:hAnsi="標楷體" w:cs="新細明體"/>
                <w:kern w:val="0"/>
                <w:szCs w:val="28"/>
              </w:rPr>
              <w:t>聯繫，我們設有工作群組，能確保檢、警、調、廉單位迅速溝通處理。</w:t>
            </w:r>
          </w:p>
          <w:p>
            <w:pPr>
              <w:pStyle w:val="Style30"/>
              <w:widowControl w:val="false"/>
              <w:jc w:val="left"/>
              <w:rPr>
                <w:rFonts w:ascii="標楷體" w:hAnsi="標楷體"/>
                <w:szCs w:val="28"/>
              </w:rPr>
            </w:pPr>
            <w:r>
              <w:rPr>
                <w:rFonts w:cs="新細明體" w:ascii="標楷體" w:hAnsi="標楷體"/>
                <w:kern w:val="0"/>
                <w:szCs w:val="28"/>
              </w:rPr>
              <w:t>2.</w:t>
            </w:r>
            <w:r>
              <w:rPr>
                <w:rFonts w:ascii="標楷體" w:hAnsi="標楷體" w:cs="新細明體"/>
                <w:b/>
                <w:bCs/>
                <w:kern w:val="0"/>
                <w:szCs w:val="28"/>
              </w:rPr>
              <w:t>「綠能蟑螂」犯罪態樣：</w:t>
            </w:r>
            <w:r>
              <w:rPr>
                <w:rFonts w:ascii="標楷體" w:hAnsi="標楷體" w:cs="新細明體"/>
                <w:kern w:val="0"/>
                <w:szCs w:val="28"/>
              </w:rPr>
              <w:t xml:space="preserve"> 根據法務部統計，俗稱「綠能蟑螂」的犯罪態樣主要有三種：</w:t>
            </w:r>
          </w:p>
          <w:p>
            <w:pPr>
              <w:pStyle w:val="Style30"/>
              <w:widowControl w:val="false"/>
              <w:jc w:val="left"/>
              <w:rPr>
                <w:rFonts w:ascii="標楷體" w:hAnsi="標楷體"/>
                <w:szCs w:val="28"/>
              </w:rPr>
            </w:pPr>
            <w:r>
              <w:rPr>
                <w:rFonts w:cs="新細明體" w:ascii="標楷體" w:hAnsi="標楷體"/>
                <w:b/>
                <w:bCs/>
                <w:kern w:val="0"/>
                <w:szCs w:val="28"/>
              </w:rPr>
              <w:t>(1)</w:t>
            </w:r>
            <w:r>
              <w:rPr>
                <w:rFonts w:ascii="標楷體" w:hAnsi="標楷體" w:cs="新細明體"/>
                <w:b/>
                <w:bCs/>
                <w:kern w:val="0"/>
                <w:szCs w:val="28"/>
              </w:rPr>
              <w:t>公務員犯罪：</w:t>
            </w:r>
            <w:r>
              <w:rPr>
                <w:rFonts w:ascii="標楷體" w:hAnsi="標楷體" w:cs="新細明體"/>
                <w:kern w:val="0"/>
                <w:szCs w:val="28"/>
              </w:rPr>
              <w:t>利用職務上的審核權限，如核發補助款、地目變更等機會，向廠商收受賄賂或強索回扣。</w:t>
            </w:r>
          </w:p>
          <w:p>
            <w:pPr>
              <w:pStyle w:val="Style30"/>
              <w:widowControl w:val="false"/>
              <w:jc w:val="left"/>
              <w:rPr>
                <w:rFonts w:ascii="標楷體" w:hAnsi="標楷體"/>
                <w:szCs w:val="28"/>
              </w:rPr>
            </w:pPr>
            <w:r>
              <w:rPr>
                <w:rFonts w:cs="新細明體" w:ascii="標楷體" w:hAnsi="標楷體"/>
                <w:b/>
                <w:bCs/>
                <w:kern w:val="0"/>
                <w:szCs w:val="28"/>
              </w:rPr>
              <w:t>(2)</w:t>
            </w:r>
            <w:r>
              <w:rPr>
                <w:rFonts w:ascii="標楷體" w:hAnsi="標楷體" w:cs="新細明體"/>
                <w:b/>
                <w:bCs/>
                <w:kern w:val="0"/>
                <w:szCs w:val="28"/>
              </w:rPr>
              <w:t>民意代表犯罪：</w:t>
            </w:r>
            <w:r>
              <w:rPr>
                <w:rFonts w:ascii="標楷體" w:hAnsi="標楷體" w:cs="新細明體"/>
                <w:kern w:val="0"/>
                <w:szCs w:val="28"/>
              </w:rPr>
              <w:t>藉由杯葛預算、關說施壓，或假借協調民眾抗爭等方式，為自己或第三人獲取不法利益。</w:t>
            </w:r>
          </w:p>
          <w:p>
            <w:pPr>
              <w:pStyle w:val="Style30"/>
              <w:widowControl w:val="false"/>
              <w:jc w:val="left"/>
              <w:rPr>
                <w:rFonts w:ascii="標楷體" w:hAnsi="標楷體"/>
                <w:szCs w:val="28"/>
              </w:rPr>
            </w:pPr>
            <w:r>
              <w:rPr>
                <w:rFonts w:cs="新細明體" w:ascii="標楷體" w:hAnsi="標楷體"/>
                <w:b/>
                <w:bCs/>
                <w:kern w:val="0"/>
                <w:szCs w:val="28"/>
              </w:rPr>
              <w:t>(3)</w:t>
            </w:r>
            <w:r>
              <w:rPr>
                <w:rFonts w:ascii="標楷體" w:hAnsi="標楷體" w:cs="新細明體"/>
                <w:b/>
                <w:bCs/>
                <w:kern w:val="0"/>
                <w:szCs w:val="28"/>
              </w:rPr>
              <w:t>黑道與民間人士犯罪：</w:t>
            </w:r>
            <w:r>
              <w:rPr>
                <w:rFonts w:ascii="標楷體" w:hAnsi="標楷體" w:cs="新細明體"/>
                <w:kern w:val="0"/>
                <w:szCs w:val="28"/>
              </w:rPr>
              <w:t>以暴力恐嚇業者分包工程，或假藉環保抗爭、影響生計為名，向廠商詐取財物或勒索回饋金、補償金。近期彰化大城鄉長的案例即為典型，其中包含鄉長藉拒發許可證索賄、鄉代藉協調抗爭勒索，以及地方人士佯稱串聯抗爭恐嚇取財等複合手法。</w:t>
            </w:r>
          </w:p>
          <w:p>
            <w:pPr>
              <w:pStyle w:val="Style30"/>
              <w:widowControl w:val="false"/>
              <w:jc w:val="left"/>
              <w:rPr>
                <w:rFonts w:ascii="標楷體" w:hAnsi="標楷體"/>
                <w:szCs w:val="28"/>
              </w:rPr>
            </w:pPr>
            <w:r>
              <w:rPr>
                <w:rFonts w:cs="新細明體" w:ascii="標楷體" w:hAnsi="標楷體"/>
                <w:b/>
                <w:bCs/>
                <w:kern w:val="0"/>
                <w:szCs w:val="28"/>
              </w:rPr>
              <w:t>3.</w:t>
            </w:r>
            <w:r>
              <w:rPr>
                <w:rFonts w:ascii="標楷體" w:hAnsi="標楷體" w:cs="新細明體"/>
                <w:b/>
                <w:bCs/>
                <w:kern w:val="0"/>
                <w:szCs w:val="28"/>
              </w:rPr>
              <w:t>聯繫方式：</w:t>
            </w:r>
            <w:r>
              <w:rPr>
                <w:rFonts w:ascii="標楷體" w:hAnsi="標楷體" w:cs="新細明體"/>
                <w:kern w:val="0"/>
                <w:szCs w:val="28"/>
              </w:rPr>
              <w:t>若廠商或公務員遭遇暴力恐嚇、勒索、索賄等不法侵害，除了可直接向本署提起告訴或告發外，也可透過各公司的政風單位反映。再由政風系統透過廉政平臺機制轉介案件至本署。此外，亦可透過各地方警察機關、調查單位或廉政署進行檢舉，同樣可以達到效果。</w:t>
            </w:r>
          </w:p>
        </w:tc>
      </w:tr>
    </w:tbl>
    <w:p>
      <w:pPr>
        <w:pStyle w:val="Normal"/>
        <w:jc w:val="left"/>
        <w:rPr>
          <w:rFonts w:ascii="標楷體" w:hAnsi="標楷體" w:cs="標楷體"/>
          <w:color w:val="000000"/>
          <w:szCs w:val="28"/>
        </w:rPr>
      </w:pPr>
      <w:r>
        <w:rPr/>
      </w:r>
    </w:p>
    <w:sectPr>
      <w:footerReference w:type="default" r:id="rId2"/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Courier New">
    <w:charset w:val="88"/>
    <w:family w:val="roman"/>
    <w:pitch w:val="variable"/>
  </w:font>
  <w:font w:name="Liberation Mono">
    <w:altName w:val="Courier New"/>
    <w:charset w:val="88"/>
    <w:family w:val="roman"/>
    <w:pitch w:val="variable"/>
  </w:font>
  <w:font w:name="OpenSymbol">
    <w:altName w:val="Arial Unicode MS"/>
    <w:charset w:val="88"/>
    <w:family w:val="roman"/>
    <w:pitch w:val="variable"/>
  </w:font>
  <w:font w:name="MS Mincho">
    <w:charset w:val="88"/>
    <w:family w:val="roman"/>
    <w:pitch w:val="variable"/>
  </w:font>
  <w:font w:name="標楷體">
    <w:charset w:val="88"/>
    <w:family w:val="roman"/>
    <w:pitch w:val="variable"/>
  </w:font>
  <w:font w:name="Liberation Sans">
    <w:altName w:val="Arial"/>
    <w:charset w:val="88"/>
    <w:family w:val="roman"/>
    <w:pitch w:val="variable"/>
  </w:font>
  <w:font w:name="Calibri">
    <w:charset w:val="8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919313638"/>
    </w:sdtPr>
    <w:sdtContent>
      <w:p>
        <w:pPr>
          <w:pStyle w:val="Style48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yle48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pStyle w:val="7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pStyle w:val="8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pStyle w:val="9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hAnsi="標楷體" w:eastAsia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" w:cs="Mangal" w:eastAsiaTheme="minorEastAsia"/>
        <w:kern w:val="2"/>
        <w:sz w:val="28"/>
        <w:szCs w:val="24"/>
        <w:lang w:val="en-US" w:eastAsia="zh-TW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distribute"/>
    </w:pPr>
    <w:rPr>
      <w:rFonts w:ascii="Times New Roman" w:hAnsi="Times New Roman" w:eastAsia="標楷體" w:cs="Mangal"/>
      <w:color w:val="auto"/>
      <w:kern w:val="2"/>
      <w:sz w:val="28"/>
      <w:szCs w:val="24"/>
      <w:lang w:val="en-US" w:eastAsia="zh-TW" w:bidi="hi-IN"/>
    </w:rPr>
  </w:style>
  <w:style w:type="paragraph" w:styleId="1">
    <w:name w:val="Heading 1"/>
    <w:basedOn w:val="Normal"/>
    <w:next w:val="Style23"/>
    <w:qFormat/>
    <w:pPr>
      <w:outlineLvl w:val="0"/>
    </w:pPr>
    <w:rPr>
      <w:b/>
      <w:bCs/>
      <w:sz w:val="32"/>
      <w:szCs w:val="36"/>
    </w:rPr>
  </w:style>
  <w:style w:type="paragraph" w:styleId="2">
    <w:name w:val="Heading 2"/>
    <w:basedOn w:val="Normal"/>
    <w:next w:val="Style23"/>
    <w:qFormat/>
    <w:pPr>
      <w:outlineLvl w:val="1"/>
    </w:pPr>
    <w:rPr>
      <w:b/>
      <w:bCs/>
      <w:sz w:val="32"/>
      <w:szCs w:val="32"/>
    </w:rPr>
  </w:style>
  <w:style w:type="paragraph" w:styleId="3">
    <w:name w:val="Heading 3"/>
    <w:basedOn w:val="Normal"/>
    <w:next w:val="Style23"/>
    <w:qFormat/>
    <w:pPr>
      <w:outlineLvl w:val="2"/>
    </w:pPr>
    <w:rPr>
      <w:b/>
      <w:bCs/>
      <w:sz w:val="32"/>
      <w:szCs w:val="28"/>
    </w:rPr>
  </w:style>
  <w:style w:type="paragraph" w:styleId="4">
    <w:name w:val="Heading 4"/>
    <w:basedOn w:val="Normal"/>
    <w:next w:val="Style23"/>
    <w:qFormat/>
    <w:pPr>
      <w:numPr>
        <w:ilvl w:val="3"/>
        <w:numId w:val="1"/>
      </w:numPr>
      <w:ind w:left="0" w:hanging="0"/>
      <w:outlineLvl w:val="3"/>
    </w:pPr>
    <w:rPr>
      <w:b/>
      <w:bCs/>
      <w:iCs/>
      <w:sz w:val="32"/>
      <w:szCs w:val="27"/>
    </w:rPr>
  </w:style>
  <w:style w:type="paragraph" w:styleId="5">
    <w:name w:val="Heading 5"/>
    <w:basedOn w:val="Normal"/>
    <w:next w:val="Style23"/>
    <w:qFormat/>
    <w:pPr>
      <w:numPr>
        <w:ilvl w:val="4"/>
        <w:numId w:val="1"/>
      </w:numPr>
      <w:ind w:left="0" w:hanging="0"/>
      <w:outlineLvl w:val="4"/>
    </w:pPr>
    <w:rPr>
      <w:b/>
      <w:bCs/>
      <w:sz w:val="32"/>
    </w:rPr>
  </w:style>
  <w:style w:type="paragraph" w:styleId="6">
    <w:name w:val="Heading 6"/>
    <w:basedOn w:val="Normal"/>
    <w:next w:val="Style23"/>
    <w:qFormat/>
    <w:pPr>
      <w:numPr>
        <w:ilvl w:val="5"/>
        <w:numId w:val="1"/>
      </w:numPr>
      <w:ind w:left="0" w:hanging="0"/>
      <w:outlineLvl w:val="5"/>
    </w:pPr>
    <w:rPr>
      <w:b/>
      <w:bCs/>
      <w:iCs/>
      <w:sz w:val="32"/>
    </w:rPr>
  </w:style>
  <w:style w:type="paragraph" w:styleId="7">
    <w:name w:val="Heading 7"/>
    <w:basedOn w:val="Normal"/>
    <w:next w:val="Style23"/>
    <w:qFormat/>
    <w:pPr>
      <w:numPr>
        <w:ilvl w:val="6"/>
        <w:numId w:val="1"/>
      </w:numPr>
      <w:spacing w:before="60" w:after="60"/>
      <w:outlineLvl w:val="6"/>
    </w:pPr>
    <w:rPr>
      <w:b/>
      <w:bCs/>
      <w:sz w:val="26"/>
      <w:szCs w:val="22"/>
    </w:rPr>
  </w:style>
  <w:style w:type="paragraph" w:styleId="8">
    <w:name w:val="Heading 8"/>
    <w:basedOn w:val="Normal"/>
    <w:next w:val="Style23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6"/>
      <w:szCs w:val="22"/>
    </w:rPr>
  </w:style>
  <w:style w:type="paragraph" w:styleId="9">
    <w:name w:val="Heading 9"/>
    <w:basedOn w:val="Normal"/>
    <w:next w:val="Style23"/>
    <w:qFormat/>
    <w:pPr>
      <w:numPr>
        <w:ilvl w:val="8"/>
        <w:numId w:val="1"/>
      </w:numPr>
      <w:spacing w:before="60" w:after="60"/>
      <w:outlineLvl w:val="8"/>
    </w:pPr>
    <w:rPr>
      <w:b/>
      <w:bCs/>
      <w:sz w:val="24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編號字元"/>
    <w:qFormat/>
    <w:rPr/>
  </w:style>
  <w:style w:type="character" w:styleId="Style6" w:customStyle="1">
    <w:name w:val="使用者輸入"/>
    <w:qFormat/>
    <w:rPr>
      <w:rFonts w:ascii="Courier New" w:hAnsi="Courier New" w:eastAsia="細明體" w:cs="Courier New"/>
    </w:rPr>
  </w:style>
  <w:style w:type="character" w:styleId="Style7" w:customStyle="1">
    <w:name w:val="電傳打字"/>
    <w:qFormat/>
    <w:rPr>
      <w:rFonts w:ascii="Courier New" w:hAnsi="Courier New" w:eastAsia="細明體" w:cs="Courier New"/>
    </w:rPr>
  </w:style>
  <w:style w:type="character" w:styleId="11" w:customStyle="1">
    <w:name w:val="引文1"/>
    <w:qFormat/>
    <w:rPr>
      <w:i/>
      <w:iCs/>
    </w:rPr>
  </w:style>
  <w:style w:type="character" w:styleId="Style8" w:customStyle="1">
    <w:name w:val="可變"/>
    <w:qFormat/>
    <w:rPr>
      <w:i/>
      <w:iCs/>
    </w:rPr>
  </w:style>
  <w:style w:type="character" w:styleId="Style9" w:customStyle="1">
    <w:name w:val="源碼"/>
    <w:qFormat/>
    <w:rPr>
      <w:rFonts w:ascii="Liberation Mono" w:hAnsi="Liberation Mono" w:eastAsia="細明體" w:cs="Liberation Mono"/>
    </w:rPr>
  </w:style>
  <w:style w:type="character" w:styleId="Style10" w:customStyle="1">
    <w:name w:val="定義"/>
    <w:qFormat/>
    <w:rPr/>
  </w:style>
  <w:style w:type="character" w:styleId="Style11" w:customStyle="1">
    <w:name w:val="注音標示"/>
    <w:qFormat/>
    <w:rPr>
      <w:sz w:val="12"/>
      <w:szCs w:val="12"/>
      <w:u w:val="none"/>
      <w:em w:val="none"/>
    </w:rPr>
  </w:style>
  <w:style w:type="character" w:styleId="Style12" w:customStyle="1">
    <w:name w:val="強調"/>
    <w:qFormat/>
    <w:rPr>
      <w:i/>
      <w:iCs/>
    </w:rPr>
  </w:style>
  <w:style w:type="character" w:styleId="Style13" w:customStyle="1">
    <w:name w:val="註腳字元"/>
    <w:qFormat/>
    <w:rPr/>
  </w:style>
  <w:style w:type="character" w:styleId="Style14" w:customStyle="1">
    <w:name w:val="範例"/>
    <w:qFormat/>
    <w:rPr>
      <w:rFonts w:ascii="Liberation Mono" w:hAnsi="Liberation Mono" w:eastAsia="細明體" w:cs="Liberation Mono"/>
    </w:rPr>
  </w:style>
  <w:style w:type="character" w:styleId="Style15" w:customStyle="1">
    <w:name w:val="佔位項"/>
    <w:qFormat/>
    <w:rPr>
      <w:smallCaps/>
      <w:color w:val="008080"/>
      <w:u w:val="dotted"/>
    </w:rPr>
  </w:style>
  <w:style w:type="character" w:styleId="12" w:customStyle="1">
    <w:name w:val="項目符號1"/>
    <w:qFormat/>
    <w:rPr>
      <w:rFonts w:ascii="OpenSymbol" w:hAnsi="OpenSymbol" w:eastAsia="OpenSymbol" w:cs="OpenSymbol"/>
    </w:rPr>
  </w:style>
  <w:style w:type="character" w:styleId="Style16" w:customStyle="1">
    <w:name w:val="圖表標示字元"/>
    <w:qFormat/>
    <w:rPr/>
  </w:style>
  <w:style w:type="character" w:styleId="Style17" w:customStyle="1">
    <w:name w:val="①Ⓐ  字型"/>
    <w:qFormat/>
    <w:rPr>
      <w:rFonts w:ascii="MS Mincho" w:hAnsi="MS Mincho" w:eastAsia="MS Mincho"/>
    </w:rPr>
  </w:style>
  <w:style w:type="character" w:styleId="Style18" w:customStyle="1">
    <w:name w:val="網際網路連結"/>
    <w:rPr>
      <w:rFonts w:ascii="標楷體" w:hAnsi="標楷體"/>
      <w:color w:val="000080"/>
      <w:u w:val="single"/>
    </w:rPr>
  </w:style>
  <w:style w:type="character" w:styleId="Style19" w:customStyle="1">
    <w:name w:val="訪問過的網際網路連結"/>
    <w:rPr>
      <w:rFonts w:ascii="標楷體" w:hAnsi="標楷體"/>
      <w:color w:val="800000"/>
      <w:u w:val="single"/>
    </w:rPr>
  </w:style>
  <w:style w:type="character" w:styleId="Style20" w:customStyle="1">
    <w:name w:val="主要索引條目"/>
    <w:qFormat/>
    <w:rPr>
      <w:b/>
      <w:bCs/>
    </w:rPr>
  </w:style>
  <w:style w:type="character" w:styleId="16PT" w:customStyle="1">
    <w:name w:val="16PT"/>
    <w:qFormat/>
    <w:rPr>
      <w:sz w:val="32"/>
    </w:rPr>
  </w:style>
  <w:style w:type="character" w:styleId="12PT" w:customStyle="1">
    <w:name w:val="12PT"/>
    <w:qFormat/>
    <w:rPr>
      <w:sz w:val="24"/>
    </w:rPr>
  </w:style>
  <w:style w:type="character" w:styleId="14PT" w:customStyle="1">
    <w:name w:val="14PT"/>
    <w:qFormat/>
    <w:rPr/>
  </w:style>
  <w:style w:type="character" w:styleId="18PT" w:customStyle="1">
    <w:name w:val="18PT"/>
    <w:qFormat/>
    <w:rPr>
      <w:sz w:val="36"/>
    </w:rPr>
  </w:style>
  <w:style w:type="character" w:styleId="Style21" w:customStyle="1">
    <w:name w:val="頁尾 字元"/>
    <w:basedOn w:val="DefaultParagraphFont"/>
    <w:link w:val="afff2"/>
    <w:uiPriority w:val="99"/>
    <w:qFormat/>
    <w:rsid w:val="003e5de4"/>
    <w:rPr>
      <w:rFonts w:eastAsia="標楷體"/>
      <w:sz w:val="24"/>
    </w:rPr>
  </w:style>
  <w:style w:type="paragraph" w:styleId="Style22">
    <w:name w:val="標題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TC" w:cs="Lucida Sans"/>
      <w:sz w:val="28"/>
      <w:szCs w:val="28"/>
    </w:rPr>
  </w:style>
  <w:style w:type="paragraph" w:styleId="Style23">
    <w:name w:val="Body Text"/>
    <w:basedOn w:val="Normal"/>
    <w:pPr/>
    <w:rPr>
      <w:sz w:val="32"/>
    </w:rPr>
  </w:style>
  <w:style w:type="paragraph" w:styleId="Style24">
    <w:name w:val="List"/>
    <w:basedOn w:val="Style23"/>
    <w:pPr/>
    <w:rPr>
      <w:rFonts w:cs="Tahoma"/>
      <w:sz w:val="28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6" w:customStyle="1">
    <w:name w:val="索引"/>
    <w:basedOn w:val="Normal"/>
    <w:qFormat/>
    <w:pPr>
      <w:suppressLineNumbers/>
    </w:pPr>
    <w:rPr>
      <w:rFonts w:cs="Tahoma"/>
    </w:rPr>
  </w:style>
  <w:style w:type="paragraph" w:styleId="Style27">
    <w:name w:val="Title"/>
    <w:basedOn w:val="Normal"/>
    <w:next w:val="Style23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12PT1" w:customStyle="1">
    <w:name w:val="12PT -- 對齊邊線"/>
    <w:basedOn w:val="Style23"/>
    <w:qFormat/>
    <w:pPr>
      <w:spacing w:lineRule="exact" w:line="400"/>
    </w:pPr>
    <w:rPr>
      <w:sz w:val="24"/>
    </w:rPr>
  </w:style>
  <w:style w:type="paragraph" w:styleId="14PT1" w:customStyle="1">
    <w:name w:val="14PT -- 對齊邊線"/>
    <w:basedOn w:val="Style23"/>
    <w:qFormat/>
    <w:pPr/>
    <w:rPr>
      <w:sz w:val="28"/>
    </w:rPr>
  </w:style>
  <w:style w:type="paragraph" w:styleId="Quote">
    <w:name w:val="Quote"/>
    <w:basedOn w:val="Normal"/>
    <w:qFormat/>
    <w:pPr>
      <w:spacing w:before="0" w:after="283"/>
      <w:ind w:left="567" w:right="567" w:hanging="0"/>
    </w:pPr>
    <w:rPr/>
  </w:style>
  <w:style w:type="paragraph" w:styleId="Style28">
    <w:name w:val="Subtitle"/>
    <w:basedOn w:val="Normal"/>
    <w:next w:val="Style23"/>
    <w:qFormat/>
    <w:pPr>
      <w:spacing w:before="60" w:after="120"/>
      <w:jc w:val="center"/>
    </w:pPr>
    <w:rPr>
      <w:sz w:val="36"/>
      <w:szCs w:val="36"/>
    </w:rPr>
  </w:style>
  <w:style w:type="paragraph" w:styleId="16PT1" w:customStyle="1">
    <w:name w:val="16PT -- 對齊邊線"/>
    <w:basedOn w:val="Style23"/>
    <w:qFormat/>
    <w:pPr/>
    <w:rPr/>
  </w:style>
  <w:style w:type="paragraph" w:styleId="18PT1" w:customStyle="1">
    <w:name w:val="18PT -- 對齊邊線"/>
    <w:basedOn w:val="Style23"/>
    <w:qFormat/>
    <w:pPr/>
    <w:rPr>
      <w:sz w:val="36"/>
    </w:rPr>
  </w:style>
  <w:style w:type="paragraph" w:styleId="12PT11" w:customStyle="1">
    <w:name w:val="12PT -- 邊線縮1字"/>
    <w:basedOn w:val="Style23"/>
    <w:qFormat/>
    <w:pPr>
      <w:spacing w:lineRule="exact" w:line="403"/>
      <w:ind w:left="244" w:hanging="0"/>
    </w:pPr>
    <w:rPr>
      <w:sz w:val="24"/>
    </w:rPr>
  </w:style>
  <w:style w:type="paragraph" w:styleId="12PT2" w:customStyle="1">
    <w:name w:val="12PT -- 邊線縮2字"/>
    <w:basedOn w:val="Style23"/>
    <w:qFormat/>
    <w:pPr>
      <w:spacing w:lineRule="exact" w:line="403"/>
      <w:ind w:left="482" w:hanging="0"/>
    </w:pPr>
    <w:rPr>
      <w:sz w:val="24"/>
    </w:rPr>
  </w:style>
  <w:style w:type="paragraph" w:styleId="12PT21" w:customStyle="1">
    <w:name w:val="12PT -- 對齊邊線  首字縮2字"/>
    <w:basedOn w:val="12PT1"/>
    <w:qFormat/>
    <w:pPr>
      <w:ind w:firstLine="482"/>
    </w:pPr>
    <w:rPr/>
  </w:style>
  <w:style w:type="paragraph" w:styleId="12PT22" w:customStyle="1">
    <w:name w:val="12PT -- 對齊邊線  首字突2字"/>
    <w:basedOn w:val="12PT1"/>
    <w:qFormat/>
    <w:pPr>
      <w:ind w:left="482" w:hanging="482"/>
    </w:pPr>
    <w:rPr/>
  </w:style>
  <w:style w:type="paragraph" w:styleId="12PT12" w:customStyle="1">
    <w:name w:val="12PT -- 邊線縮1字 首字突2字"/>
    <w:basedOn w:val="12PT11"/>
    <w:qFormat/>
    <w:pPr>
      <w:ind w:left="726" w:hanging="482"/>
    </w:pPr>
    <w:rPr/>
  </w:style>
  <w:style w:type="paragraph" w:styleId="12PT121" w:customStyle="1">
    <w:name w:val="12PT -- 邊線縮1字 首字縮2字"/>
    <w:basedOn w:val="12PT11"/>
    <w:qFormat/>
    <w:pPr>
      <w:ind w:left="244" w:firstLine="482"/>
    </w:pPr>
    <w:rPr/>
  </w:style>
  <w:style w:type="paragraph" w:styleId="12PT221" w:customStyle="1">
    <w:name w:val="12PT -- 邊線縮2字 首字突2字"/>
    <w:basedOn w:val="12PT2"/>
    <w:qFormat/>
    <w:pPr>
      <w:ind w:left="964" w:hanging="482"/>
    </w:pPr>
    <w:rPr/>
  </w:style>
  <w:style w:type="paragraph" w:styleId="12PT222" w:customStyle="1">
    <w:name w:val="12PT -- 邊線縮2字 首字縮2字"/>
    <w:basedOn w:val="12PT2"/>
    <w:qFormat/>
    <w:pPr>
      <w:ind w:left="482" w:firstLine="482"/>
    </w:pPr>
    <w:rPr/>
  </w:style>
  <w:style w:type="paragraph" w:styleId="14PT2" w:customStyle="1">
    <w:name w:val="14PT -- 對齊邊線 首字突2字"/>
    <w:basedOn w:val="14PT1"/>
    <w:qFormat/>
    <w:pPr>
      <w:ind w:left="567" w:hanging="567"/>
    </w:pPr>
    <w:rPr/>
  </w:style>
  <w:style w:type="paragraph" w:styleId="14PT21" w:customStyle="1">
    <w:name w:val="14PT -- 對齊邊線 首字縮2字"/>
    <w:basedOn w:val="14PT1"/>
    <w:qFormat/>
    <w:pPr>
      <w:ind w:firstLine="567"/>
    </w:pPr>
    <w:rPr/>
  </w:style>
  <w:style w:type="paragraph" w:styleId="14PT11" w:customStyle="1">
    <w:name w:val="14PT -- 邊線縮1字"/>
    <w:basedOn w:val="Style23"/>
    <w:qFormat/>
    <w:pPr>
      <w:ind w:left="283" w:hanging="0"/>
    </w:pPr>
    <w:rPr>
      <w:sz w:val="28"/>
    </w:rPr>
  </w:style>
  <w:style w:type="paragraph" w:styleId="14PT12" w:customStyle="1">
    <w:name w:val="14PT -- 邊線縮1字 首字突2字"/>
    <w:basedOn w:val="14PT11"/>
    <w:qFormat/>
    <w:pPr>
      <w:ind w:left="850" w:hanging="567"/>
    </w:pPr>
    <w:rPr/>
  </w:style>
  <w:style w:type="paragraph" w:styleId="14PT121" w:customStyle="1">
    <w:name w:val="14PT -- 邊線縮1字 首字縮2字"/>
    <w:basedOn w:val="14PT11"/>
    <w:qFormat/>
    <w:pPr>
      <w:ind w:left="283" w:firstLine="567"/>
    </w:pPr>
    <w:rPr/>
  </w:style>
  <w:style w:type="paragraph" w:styleId="14PT22" w:customStyle="1">
    <w:name w:val="14PT -- 邊線縮2字"/>
    <w:basedOn w:val="Style23"/>
    <w:qFormat/>
    <w:pPr>
      <w:ind w:left="567" w:hanging="0"/>
    </w:pPr>
    <w:rPr>
      <w:sz w:val="28"/>
    </w:rPr>
  </w:style>
  <w:style w:type="paragraph" w:styleId="14PT221" w:customStyle="1">
    <w:name w:val="14PT -- 邊線縮2字 首字突2字"/>
    <w:basedOn w:val="14PT22"/>
    <w:qFormat/>
    <w:pPr>
      <w:ind w:left="1134" w:hanging="567"/>
    </w:pPr>
    <w:rPr/>
  </w:style>
  <w:style w:type="paragraph" w:styleId="14PT222" w:customStyle="1">
    <w:name w:val="14PT -- 邊線縮2字 首字縮2字"/>
    <w:basedOn w:val="14PT22"/>
    <w:qFormat/>
    <w:pPr>
      <w:ind w:left="567" w:firstLine="567"/>
    </w:pPr>
    <w:rPr/>
  </w:style>
  <w:style w:type="paragraph" w:styleId="13" w:customStyle="1">
    <w:name w:val="無題1"/>
    <w:basedOn w:val="14PT222"/>
    <w:qFormat/>
    <w:pPr>
      <w:ind w:left="1134" w:hanging="567"/>
    </w:pPr>
    <w:rPr/>
  </w:style>
  <w:style w:type="paragraph" w:styleId="16PT2" w:customStyle="1">
    <w:name w:val="16PT -- 對齊邊線 首字突2字"/>
    <w:basedOn w:val="16PT1"/>
    <w:qFormat/>
    <w:pPr>
      <w:ind w:left="646" w:hanging="646"/>
    </w:pPr>
    <w:rPr/>
  </w:style>
  <w:style w:type="paragraph" w:styleId="16PT21" w:customStyle="1">
    <w:name w:val="16PT -- 對齊邊線 首字縮2字"/>
    <w:basedOn w:val="16PT1"/>
    <w:qFormat/>
    <w:pPr>
      <w:ind w:firstLine="646"/>
    </w:pPr>
    <w:rPr/>
  </w:style>
  <w:style w:type="paragraph" w:styleId="16PT11" w:customStyle="1">
    <w:name w:val="16PT -- 邊線縮1字"/>
    <w:basedOn w:val="Style23"/>
    <w:qFormat/>
    <w:pPr>
      <w:ind w:left="323" w:hanging="0"/>
    </w:pPr>
    <w:rPr/>
  </w:style>
  <w:style w:type="paragraph" w:styleId="16PT12" w:customStyle="1">
    <w:name w:val="16PT -- 邊線縮1字  首字突2字"/>
    <w:basedOn w:val="16PT11"/>
    <w:qFormat/>
    <w:pPr>
      <w:ind w:left="969" w:hanging="646"/>
    </w:pPr>
    <w:rPr/>
  </w:style>
  <w:style w:type="paragraph" w:styleId="16PT121" w:customStyle="1">
    <w:name w:val="16PT -- 邊線縮1字  首字縮2字"/>
    <w:basedOn w:val="16PT11"/>
    <w:qFormat/>
    <w:pPr>
      <w:ind w:left="323" w:firstLine="646"/>
    </w:pPr>
    <w:rPr/>
  </w:style>
  <w:style w:type="paragraph" w:styleId="16PT22" w:customStyle="1">
    <w:name w:val="16PT -- 邊線縮2字"/>
    <w:basedOn w:val="Style23"/>
    <w:qFormat/>
    <w:pPr>
      <w:ind w:left="646" w:hanging="0"/>
    </w:pPr>
    <w:rPr/>
  </w:style>
  <w:style w:type="paragraph" w:styleId="16PT221" w:customStyle="1">
    <w:name w:val="16PT -- 邊線縮2字 首字突2字"/>
    <w:basedOn w:val="16PT22"/>
    <w:qFormat/>
    <w:pPr>
      <w:ind w:left="1293" w:hanging="646"/>
    </w:pPr>
    <w:rPr/>
  </w:style>
  <w:style w:type="paragraph" w:styleId="16PT222" w:customStyle="1">
    <w:name w:val="16PT -- 邊線縮2字 首字縮2字"/>
    <w:basedOn w:val="16PT22"/>
    <w:qFormat/>
    <w:pPr>
      <w:ind w:left="646" w:firstLine="646"/>
    </w:pPr>
    <w:rPr/>
  </w:style>
  <w:style w:type="paragraph" w:styleId="18PT2" w:customStyle="1">
    <w:name w:val="18PT -- 對齊邊線 首字突2字"/>
    <w:basedOn w:val="18PT1"/>
    <w:qFormat/>
    <w:pPr>
      <w:ind w:left="731" w:hanging="731"/>
    </w:pPr>
    <w:rPr/>
  </w:style>
  <w:style w:type="paragraph" w:styleId="18PT21" w:customStyle="1">
    <w:name w:val="18PT -- 對齊邊線 首字縮2字"/>
    <w:basedOn w:val="18PT1"/>
    <w:qFormat/>
    <w:pPr>
      <w:ind w:firstLine="731"/>
    </w:pPr>
    <w:rPr/>
  </w:style>
  <w:style w:type="paragraph" w:styleId="18PT11" w:customStyle="1">
    <w:name w:val="18PT -- 邊線縮1字"/>
    <w:basedOn w:val="Style23"/>
    <w:qFormat/>
    <w:pPr>
      <w:ind w:left="363" w:hanging="0"/>
    </w:pPr>
    <w:rPr>
      <w:sz w:val="36"/>
    </w:rPr>
  </w:style>
  <w:style w:type="paragraph" w:styleId="18PT12" w:customStyle="1">
    <w:name w:val="18PT -- 邊線縮1字 首字突2字"/>
    <w:basedOn w:val="18PT11"/>
    <w:qFormat/>
    <w:pPr>
      <w:ind w:left="1094" w:hanging="726"/>
    </w:pPr>
    <w:rPr/>
  </w:style>
  <w:style w:type="paragraph" w:styleId="18PT121" w:customStyle="1">
    <w:name w:val="18PT -- 邊線縮1字 首字縮2字"/>
    <w:basedOn w:val="18PT11"/>
    <w:qFormat/>
    <w:pPr>
      <w:ind w:left="363" w:firstLine="731"/>
    </w:pPr>
    <w:rPr/>
  </w:style>
  <w:style w:type="paragraph" w:styleId="18PT22" w:customStyle="1">
    <w:name w:val="18PT -- 邊線縮2字"/>
    <w:basedOn w:val="Style23"/>
    <w:qFormat/>
    <w:pPr>
      <w:ind w:left="731" w:hanging="0"/>
    </w:pPr>
    <w:rPr>
      <w:sz w:val="36"/>
    </w:rPr>
  </w:style>
  <w:style w:type="paragraph" w:styleId="18PT221" w:customStyle="1">
    <w:name w:val="18PT -- 邊線縮2字 首字突2字"/>
    <w:basedOn w:val="18PT22"/>
    <w:qFormat/>
    <w:pPr>
      <w:ind w:left="1457" w:hanging="731"/>
    </w:pPr>
    <w:rPr/>
  </w:style>
  <w:style w:type="paragraph" w:styleId="18PT222" w:customStyle="1">
    <w:name w:val="18PT -- 邊線縮2字 首字縮2字"/>
    <w:basedOn w:val="18PT22"/>
    <w:qFormat/>
    <w:pPr>
      <w:ind w:left="731" w:firstLine="731"/>
    </w:pPr>
    <w:rPr/>
  </w:style>
  <w:style w:type="paragraph" w:styleId="14" w:customStyle="1">
    <w:name w:val="項目符號 1 起始"/>
    <w:basedOn w:val="Style24"/>
    <w:next w:val="ListBullet3"/>
    <w:autoRedefine/>
    <w:qFormat/>
    <w:pPr/>
    <w:rPr/>
  </w:style>
  <w:style w:type="paragraph" w:styleId="ListBullet3">
    <w:name w:val="List Bullet 3"/>
    <w:basedOn w:val="Style24"/>
    <w:qFormat/>
    <w:pPr>
      <w:spacing w:before="0" w:after="120"/>
      <w:ind w:left="720" w:hanging="360"/>
    </w:pPr>
    <w:rPr/>
  </w:style>
  <w:style w:type="paragraph" w:styleId="15" w:customStyle="1">
    <w:name w:val="項目符號 1 結束"/>
    <w:basedOn w:val="Style24"/>
    <w:next w:val="ListBullet3"/>
    <w:qFormat/>
    <w:pPr/>
    <w:rPr/>
  </w:style>
  <w:style w:type="paragraph" w:styleId="ListContinue">
    <w:name w:val="List Continue"/>
    <w:basedOn w:val="Style24"/>
    <w:qFormat/>
    <w:pPr/>
    <w:rPr/>
  </w:style>
  <w:style w:type="paragraph" w:styleId="Style29" w:customStyle="1">
    <w:name w:val="已先格式設定文字"/>
    <w:basedOn w:val="Normal"/>
    <w:autoRedefine/>
    <w:qFormat/>
    <w:pPr/>
    <w:rPr>
      <w:rFonts w:cs="Liberation Mono"/>
      <w:szCs w:val="20"/>
    </w:rPr>
  </w:style>
  <w:style w:type="paragraph" w:styleId="Style30" w:customStyle="1">
    <w:name w:val="表格內容"/>
    <w:basedOn w:val="Normal"/>
    <w:qFormat/>
    <w:pPr>
      <w:suppressLineNumbers/>
    </w:pPr>
    <w:rPr/>
  </w:style>
  <w:style w:type="paragraph" w:styleId="Style31" w:customStyle="1">
    <w:name w:val="表格"/>
    <w:basedOn w:val="Caption"/>
    <w:qFormat/>
    <w:pPr>
      <w:spacing w:before="0" w:after="0"/>
    </w:pPr>
    <w:rPr/>
  </w:style>
  <w:style w:type="paragraph" w:styleId="16" w:customStyle="1">
    <w:name w:val="表格索引 1"/>
    <w:basedOn w:val="Style26"/>
    <w:qFormat/>
    <w:pPr>
      <w:tabs>
        <w:tab w:val="clear" w:pos="480"/>
        <w:tab w:val="right" w:pos="9638" w:leader="dot"/>
      </w:tabs>
    </w:pPr>
    <w:rPr/>
  </w:style>
  <w:style w:type="paragraph" w:styleId="Indexheading">
    <w:name w:val="index heading"/>
    <w:basedOn w:val="Style27"/>
    <w:qFormat/>
    <w:pPr/>
    <w:rPr/>
  </w:style>
  <w:style w:type="paragraph" w:styleId="Style32">
    <w:name w:val="Index Heading"/>
    <w:basedOn w:val="Style22"/>
    <w:pPr/>
    <w:rPr/>
  </w:style>
  <w:style w:type="paragraph" w:styleId="Style33" w:customStyle="1">
    <w:name w:val="表格索引標題"/>
    <w:basedOn w:val="Normal"/>
    <w:qFormat/>
    <w:pPr>
      <w:suppressLineNumbers/>
    </w:pPr>
    <w:rPr>
      <w:b/>
      <w:bCs/>
      <w:szCs w:val="32"/>
    </w:rPr>
  </w:style>
  <w:style w:type="paragraph" w:styleId="Style34" w:customStyle="1">
    <w:name w:val="表格標題"/>
    <w:basedOn w:val="Style30"/>
    <w:qFormat/>
    <w:pPr>
      <w:jc w:val="center"/>
    </w:pPr>
    <w:rPr>
      <w:b/>
      <w:bCs/>
    </w:rPr>
  </w:style>
  <w:style w:type="paragraph" w:styleId="21" w:customStyle="1">
    <w:name w:val="項目符號 2 起始"/>
    <w:basedOn w:val="Style24"/>
    <w:next w:val="ListBullet3"/>
    <w:qFormat/>
    <w:pPr>
      <w:spacing w:before="240" w:after="120"/>
      <w:ind w:left="720" w:hanging="360"/>
    </w:pPr>
    <w:rPr/>
  </w:style>
  <w:style w:type="paragraph" w:styleId="ListBullet4">
    <w:name w:val="List Bullet 4"/>
    <w:basedOn w:val="Style24"/>
    <w:qFormat/>
    <w:pPr>
      <w:spacing w:before="0" w:after="120"/>
      <w:ind w:left="1080" w:hanging="360"/>
    </w:pPr>
    <w:rPr/>
  </w:style>
  <w:style w:type="paragraph" w:styleId="17" w:customStyle="1">
    <w:name w:val="編號 1 起始"/>
    <w:basedOn w:val="Style24"/>
    <w:next w:val="ListBullet4"/>
    <w:qFormat/>
    <w:pPr>
      <w:spacing w:before="240" w:after="120"/>
      <w:ind w:left="360" w:hanging="360"/>
    </w:pPr>
    <w:rPr/>
  </w:style>
  <w:style w:type="paragraph" w:styleId="22" w:customStyle="1">
    <w:name w:val="項目符號 2 結束"/>
    <w:basedOn w:val="Style24"/>
    <w:next w:val="ListBullet3"/>
    <w:qFormat/>
    <w:pPr>
      <w:spacing w:before="0" w:after="240"/>
      <w:ind w:left="720" w:hanging="360"/>
    </w:pPr>
    <w:rPr/>
  </w:style>
  <w:style w:type="paragraph" w:styleId="ListContinue2">
    <w:name w:val="List Continue 2"/>
    <w:basedOn w:val="Style24"/>
    <w:qFormat/>
    <w:pPr>
      <w:spacing w:before="0" w:after="120"/>
      <w:ind w:left="720" w:hanging="0"/>
    </w:pPr>
    <w:rPr/>
  </w:style>
  <w:style w:type="paragraph" w:styleId="31" w:customStyle="1">
    <w:name w:val="項目符號 3 起始"/>
    <w:basedOn w:val="Style24"/>
    <w:next w:val="ListBullet4"/>
    <w:qFormat/>
    <w:pPr>
      <w:spacing w:before="240" w:after="120"/>
      <w:ind w:left="1080" w:hanging="360"/>
    </w:pPr>
    <w:rPr/>
  </w:style>
  <w:style w:type="paragraph" w:styleId="32" w:customStyle="1">
    <w:name w:val="項目符號 3 結束"/>
    <w:basedOn w:val="Style24"/>
    <w:next w:val="ListBullet4"/>
    <w:qFormat/>
    <w:pPr>
      <w:spacing w:before="0" w:after="240"/>
      <w:ind w:left="1080" w:hanging="360"/>
    </w:pPr>
    <w:rPr/>
  </w:style>
  <w:style w:type="paragraph" w:styleId="ListContinue3">
    <w:name w:val="List Continue 3"/>
    <w:basedOn w:val="Style24"/>
    <w:qFormat/>
    <w:pPr>
      <w:spacing w:before="0" w:after="120"/>
      <w:ind w:left="1080" w:hanging="0"/>
    </w:pPr>
    <w:rPr/>
  </w:style>
  <w:style w:type="paragraph" w:styleId="ListBullet5">
    <w:name w:val="List Bullet 5"/>
    <w:basedOn w:val="Style24"/>
    <w:qFormat/>
    <w:pPr>
      <w:spacing w:before="0" w:after="120"/>
      <w:ind w:left="1440" w:hanging="360"/>
    </w:pPr>
    <w:rPr/>
  </w:style>
  <w:style w:type="paragraph" w:styleId="41" w:customStyle="1">
    <w:name w:val="項目符號 4 起始"/>
    <w:basedOn w:val="Style24"/>
    <w:next w:val="ListBullet5"/>
    <w:qFormat/>
    <w:pPr>
      <w:spacing w:before="240" w:after="120"/>
      <w:ind w:left="1440" w:hanging="360"/>
    </w:pPr>
    <w:rPr/>
  </w:style>
  <w:style w:type="paragraph" w:styleId="42" w:customStyle="1">
    <w:name w:val="項目符號 4 結束"/>
    <w:basedOn w:val="Style24"/>
    <w:next w:val="ListBullet5"/>
    <w:qFormat/>
    <w:pPr>
      <w:spacing w:before="0" w:after="240"/>
      <w:ind w:left="1440" w:hanging="360"/>
    </w:pPr>
    <w:rPr/>
  </w:style>
  <w:style w:type="paragraph" w:styleId="ListContinue4">
    <w:name w:val="List Continue 4"/>
    <w:basedOn w:val="Style24"/>
    <w:qFormat/>
    <w:pPr>
      <w:spacing w:before="0" w:after="120"/>
      <w:ind w:left="1440" w:hanging="0"/>
    </w:pPr>
    <w:rPr/>
  </w:style>
  <w:style w:type="paragraph" w:styleId="ListNumber">
    <w:name w:val="List Number"/>
    <w:basedOn w:val="Style24"/>
    <w:qFormat/>
    <w:pPr>
      <w:spacing w:before="0" w:after="120"/>
      <w:ind w:left="1800" w:hanging="360"/>
    </w:pPr>
    <w:rPr/>
  </w:style>
  <w:style w:type="paragraph" w:styleId="51" w:customStyle="1">
    <w:name w:val="項目符號 5 起始"/>
    <w:basedOn w:val="Style24"/>
    <w:next w:val="ListNumber"/>
    <w:qFormat/>
    <w:pPr>
      <w:spacing w:before="240" w:after="120"/>
      <w:ind w:left="1800" w:hanging="360"/>
    </w:pPr>
    <w:rPr/>
  </w:style>
  <w:style w:type="paragraph" w:styleId="52" w:customStyle="1">
    <w:name w:val="項目符號 5 結束"/>
    <w:basedOn w:val="Style24"/>
    <w:next w:val="ListNumber"/>
    <w:qFormat/>
    <w:pPr>
      <w:spacing w:before="0" w:after="240"/>
      <w:ind w:left="1800" w:hanging="360"/>
    </w:pPr>
    <w:rPr/>
  </w:style>
  <w:style w:type="paragraph" w:styleId="ListContinue5">
    <w:name w:val="List Continue 5"/>
    <w:basedOn w:val="Style24"/>
    <w:qFormat/>
    <w:pPr>
      <w:spacing w:before="0" w:after="120"/>
      <w:ind w:left="1800" w:hanging="0"/>
    </w:pPr>
    <w:rPr/>
  </w:style>
  <w:style w:type="paragraph" w:styleId="18" w:customStyle="1">
    <w:name w:val="自訂索引 1"/>
    <w:basedOn w:val="Style26"/>
    <w:qFormat/>
    <w:pPr>
      <w:tabs>
        <w:tab w:val="clear" w:pos="480"/>
        <w:tab w:val="right" w:pos="9638" w:leader="dot"/>
      </w:tabs>
    </w:pPr>
    <w:rPr/>
  </w:style>
  <w:style w:type="paragraph" w:styleId="23" w:customStyle="1">
    <w:name w:val="自訂索引 2"/>
    <w:basedOn w:val="Style26"/>
    <w:qFormat/>
    <w:pPr>
      <w:tabs>
        <w:tab w:val="clear" w:pos="480"/>
        <w:tab w:val="right" w:pos="9355" w:leader="dot"/>
      </w:tabs>
      <w:ind w:left="283" w:hanging="0"/>
    </w:pPr>
    <w:rPr/>
  </w:style>
  <w:style w:type="paragraph" w:styleId="33" w:customStyle="1">
    <w:name w:val="自訂索引 3"/>
    <w:basedOn w:val="Style26"/>
    <w:qFormat/>
    <w:pPr>
      <w:tabs>
        <w:tab w:val="clear" w:pos="480"/>
        <w:tab w:val="right" w:pos="9072" w:leader="dot"/>
      </w:tabs>
      <w:ind w:left="566" w:hanging="0"/>
    </w:pPr>
    <w:rPr/>
  </w:style>
  <w:style w:type="paragraph" w:styleId="43" w:customStyle="1">
    <w:name w:val="自訂索引 4"/>
    <w:basedOn w:val="Style26"/>
    <w:qFormat/>
    <w:pPr>
      <w:tabs>
        <w:tab w:val="clear" w:pos="480"/>
        <w:tab w:val="right" w:pos="8789" w:leader="dot"/>
      </w:tabs>
      <w:ind w:left="849" w:hanging="0"/>
    </w:pPr>
    <w:rPr/>
  </w:style>
  <w:style w:type="paragraph" w:styleId="53" w:customStyle="1">
    <w:name w:val="自訂索引 5"/>
    <w:basedOn w:val="Style26"/>
    <w:qFormat/>
    <w:pPr>
      <w:tabs>
        <w:tab w:val="clear" w:pos="480"/>
        <w:tab w:val="right" w:pos="8506" w:leader="dot"/>
      </w:tabs>
      <w:ind w:left="1132" w:hanging="0"/>
    </w:pPr>
    <w:rPr/>
  </w:style>
  <w:style w:type="paragraph" w:styleId="61" w:customStyle="1">
    <w:name w:val="自訂索引 6"/>
    <w:basedOn w:val="Style26"/>
    <w:qFormat/>
    <w:pPr>
      <w:tabs>
        <w:tab w:val="clear" w:pos="480"/>
        <w:tab w:val="right" w:pos="8223" w:leader="dot"/>
      </w:tabs>
      <w:ind w:left="1415" w:hanging="0"/>
    </w:pPr>
    <w:rPr/>
  </w:style>
  <w:style w:type="paragraph" w:styleId="71" w:customStyle="1">
    <w:name w:val="自訂索引 7"/>
    <w:basedOn w:val="Style26"/>
    <w:qFormat/>
    <w:pPr>
      <w:tabs>
        <w:tab w:val="clear" w:pos="480"/>
        <w:tab w:val="right" w:pos="7940" w:leader="dot"/>
      </w:tabs>
      <w:ind w:left="1698" w:hanging="0"/>
    </w:pPr>
    <w:rPr/>
  </w:style>
  <w:style w:type="paragraph" w:styleId="81" w:customStyle="1">
    <w:name w:val="自訂索引 8"/>
    <w:basedOn w:val="Style26"/>
    <w:qFormat/>
    <w:pPr>
      <w:tabs>
        <w:tab w:val="clear" w:pos="480"/>
        <w:tab w:val="right" w:pos="7657" w:leader="dot"/>
      </w:tabs>
      <w:ind w:left="1981" w:hanging="0"/>
    </w:pPr>
    <w:rPr/>
  </w:style>
  <w:style w:type="paragraph" w:styleId="91" w:customStyle="1">
    <w:name w:val="自訂索引 9"/>
    <w:basedOn w:val="Style26"/>
    <w:qFormat/>
    <w:pPr>
      <w:tabs>
        <w:tab w:val="clear" w:pos="480"/>
        <w:tab w:val="right" w:pos="7374" w:leader="dot"/>
      </w:tabs>
      <w:ind w:left="2264" w:hanging="0"/>
    </w:pPr>
    <w:rPr/>
  </w:style>
  <w:style w:type="paragraph" w:styleId="10" w:customStyle="1">
    <w:name w:val="自訂索引 10"/>
    <w:basedOn w:val="Style26"/>
    <w:qFormat/>
    <w:pPr>
      <w:tabs>
        <w:tab w:val="clear" w:pos="480"/>
        <w:tab w:val="right" w:pos="7091" w:leader="dot"/>
      </w:tabs>
      <w:ind w:left="2547" w:hanging="0"/>
    </w:pPr>
    <w:rPr/>
  </w:style>
  <w:style w:type="paragraph" w:styleId="Style35" w:customStyle="1">
    <w:name w:val="自訂索引標題"/>
    <w:basedOn w:val="Normal"/>
    <w:qFormat/>
    <w:pPr>
      <w:suppressLineNumbers/>
    </w:pPr>
    <w:rPr>
      <w:b/>
      <w:bCs/>
      <w:sz w:val="32"/>
      <w:szCs w:val="32"/>
    </w:rPr>
  </w:style>
  <w:style w:type="paragraph" w:styleId="19" w:customStyle="1">
    <w:name w:val="編號 1 結束"/>
    <w:basedOn w:val="Style24"/>
    <w:next w:val="ListBullet4"/>
    <w:qFormat/>
    <w:pPr>
      <w:spacing w:before="0" w:after="240"/>
      <w:ind w:left="360" w:hanging="360"/>
    </w:pPr>
    <w:rPr/>
  </w:style>
  <w:style w:type="paragraph" w:styleId="110" w:customStyle="1">
    <w:name w:val="編號 1 繼續"/>
    <w:basedOn w:val="Style24"/>
    <w:qFormat/>
    <w:pPr>
      <w:spacing w:before="0" w:after="120"/>
      <w:ind w:left="360" w:hanging="0"/>
    </w:pPr>
    <w:rPr/>
  </w:style>
  <w:style w:type="paragraph" w:styleId="ListNumber2">
    <w:name w:val="List Number 2"/>
    <w:basedOn w:val="Style24"/>
    <w:qFormat/>
    <w:pPr>
      <w:spacing w:before="0" w:after="120"/>
      <w:ind w:left="720" w:hanging="360"/>
    </w:pPr>
    <w:rPr/>
  </w:style>
  <w:style w:type="paragraph" w:styleId="24" w:customStyle="1">
    <w:name w:val="編號 2 起始"/>
    <w:basedOn w:val="Style24"/>
    <w:next w:val="ListNumber2"/>
    <w:qFormat/>
    <w:pPr>
      <w:spacing w:before="240" w:after="120"/>
      <w:ind w:left="720" w:hanging="360"/>
    </w:pPr>
    <w:rPr/>
  </w:style>
  <w:style w:type="paragraph" w:styleId="25" w:customStyle="1">
    <w:name w:val="編號 2 結束"/>
    <w:basedOn w:val="Style24"/>
    <w:next w:val="ListNumber2"/>
    <w:qFormat/>
    <w:pPr>
      <w:spacing w:before="0" w:after="240"/>
      <w:ind w:left="720" w:hanging="360"/>
    </w:pPr>
    <w:rPr/>
  </w:style>
  <w:style w:type="paragraph" w:styleId="26" w:customStyle="1">
    <w:name w:val="編號 2 繼續"/>
    <w:basedOn w:val="Style24"/>
    <w:qFormat/>
    <w:pPr>
      <w:spacing w:before="0" w:after="120"/>
      <w:ind w:left="720" w:hanging="0"/>
    </w:pPr>
    <w:rPr/>
  </w:style>
  <w:style w:type="paragraph" w:styleId="ListNumber3">
    <w:name w:val="List Number 3"/>
    <w:basedOn w:val="Style24"/>
    <w:qFormat/>
    <w:pPr>
      <w:spacing w:before="0" w:after="120"/>
      <w:ind w:left="1080" w:hanging="360"/>
    </w:pPr>
    <w:rPr/>
  </w:style>
  <w:style w:type="paragraph" w:styleId="34" w:customStyle="1">
    <w:name w:val="編號 3 起始"/>
    <w:basedOn w:val="Style24"/>
    <w:next w:val="ListNumber3"/>
    <w:qFormat/>
    <w:pPr>
      <w:spacing w:before="240" w:after="120"/>
      <w:ind w:left="1080" w:hanging="360"/>
    </w:pPr>
    <w:rPr/>
  </w:style>
  <w:style w:type="paragraph" w:styleId="35" w:customStyle="1">
    <w:name w:val="編號 3 結束"/>
    <w:basedOn w:val="Style24"/>
    <w:next w:val="ListNumber3"/>
    <w:qFormat/>
    <w:pPr>
      <w:spacing w:before="0" w:after="240"/>
      <w:ind w:left="1080" w:hanging="360"/>
    </w:pPr>
    <w:rPr/>
  </w:style>
  <w:style w:type="paragraph" w:styleId="36" w:customStyle="1">
    <w:name w:val="編號 3 繼續"/>
    <w:basedOn w:val="Style24"/>
    <w:qFormat/>
    <w:pPr>
      <w:spacing w:before="0" w:after="120"/>
      <w:ind w:left="1080" w:hanging="0"/>
    </w:pPr>
    <w:rPr/>
  </w:style>
  <w:style w:type="paragraph" w:styleId="ListNumber4">
    <w:name w:val="List Number 4"/>
    <w:basedOn w:val="Style24"/>
    <w:qFormat/>
    <w:pPr>
      <w:spacing w:before="0" w:after="120"/>
      <w:ind w:left="1440" w:hanging="360"/>
    </w:pPr>
    <w:rPr/>
  </w:style>
  <w:style w:type="paragraph" w:styleId="44" w:customStyle="1">
    <w:name w:val="編號 4 起始"/>
    <w:basedOn w:val="Style24"/>
    <w:next w:val="ListNumber4"/>
    <w:qFormat/>
    <w:pPr>
      <w:spacing w:before="240" w:after="120"/>
      <w:ind w:left="1440" w:hanging="360"/>
    </w:pPr>
    <w:rPr/>
  </w:style>
  <w:style w:type="paragraph" w:styleId="45" w:customStyle="1">
    <w:name w:val="編號 4 結束"/>
    <w:basedOn w:val="Style24"/>
    <w:next w:val="ListNumber4"/>
    <w:qFormat/>
    <w:pPr>
      <w:spacing w:before="0" w:after="240"/>
      <w:ind w:left="1440" w:hanging="360"/>
    </w:pPr>
    <w:rPr/>
  </w:style>
  <w:style w:type="paragraph" w:styleId="46" w:customStyle="1">
    <w:name w:val="編號 4 繼續"/>
    <w:basedOn w:val="Style24"/>
    <w:qFormat/>
    <w:pPr>
      <w:spacing w:before="0" w:after="120"/>
      <w:ind w:left="1440" w:hanging="0"/>
    </w:pPr>
    <w:rPr/>
  </w:style>
  <w:style w:type="paragraph" w:styleId="ListNumber5">
    <w:name w:val="List Number 5"/>
    <w:basedOn w:val="Style24"/>
    <w:qFormat/>
    <w:pPr>
      <w:spacing w:before="0" w:after="120"/>
      <w:ind w:left="1800" w:hanging="360"/>
    </w:pPr>
    <w:rPr/>
  </w:style>
  <w:style w:type="paragraph" w:styleId="54" w:customStyle="1">
    <w:name w:val="編號 5 起始"/>
    <w:basedOn w:val="Style24"/>
    <w:next w:val="ListNumber5"/>
    <w:qFormat/>
    <w:pPr>
      <w:spacing w:before="240" w:after="120"/>
      <w:ind w:left="1800" w:hanging="360"/>
    </w:pPr>
    <w:rPr/>
  </w:style>
  <w:style w:type="paragraph" w:styleId="55" w:customStyle="1">
    <w:name w:val="編號 5 結束"/>
    <w:basedOn w:val="Style24"/>
    <w:next w:val="ListNumber5"/>
    <w:qFormat/>
    <w:pPr>
      <w:spacing w:before="0" w:after="240"/>
      <w:ind w:left="1800" w:hanging="360"/>
    </w:pPr>
    <w:rPr/>
  </w:style>
  <w:style w:type="paragraph" w:styleId="56" w:customStyle="1">
    <w:name w:val="編號 5 繼續"/>
    <w:basedOn w:val="Style24"/>
    <w:qFormat/>
    <w:pPr>
      <w:spacing w:before="0" w:after="120"/>
      <w:ind w:left="1800" w:hanging="0"/>
    </w:pPr>
    <w:rPr/>
  </w:style>
  <w:style w:type="paragraph" w:styleId="111" w:customStyle="1">
    <w:name w:val="物件索引 1"/>
    <w:basedOn w:val="Style26"/>
    <w:qFormat/>
    <w:pPr>
      <w:tabs>
        <w:tab w:val="clear" w:pos="480"/>
        <w:tab w:val="right" w:pos="9638" w:leader="dot"/>
      </w:tabs>
    </w:pPr>
    <w:rPr/>
  </w:style>
  <w:style w:type="paragraph" w:styleId="Style36" w:customStyle="1">
    <w:name w:val="物件索引標題"/>
    <w:basedOn w:val="Normal"/>
    <w:qFormat/>
    <w:pPr>
      <w:suppressLineNumbers/>
    </w:pPr>
    <w:rPr>
      <w:b/>
      <w:bCs/>
      <w:sz w:val="32"/>
      <w:szCs w:val="32"/>
    </w:rPr>
  </w:style>
  <w:style w:type="paragraph" w:styleId="Index1">
    <w:name w:val="index 1"/>
    <w:basedOn w:val="Style26"/>
    <w:qFormat/>
    <w:pPr/>
    <w:rPr/>
  </w:style>
  <w:style w:type="paragraph" w:styleId="Index2">
    <w:name w:val="index 2"/>
    <w:basedOn w:val="Style26"/>
    <w:qFormat/>
    <w:pPr>
      <w:ind w:left="283" w:hanging="0"/>
    </w:pPr>
    <w:rPr/>
  </w:style>
  <w:style w:type="paragraph" w:styleId="Index3">
    <w:name w:val="index 3"/>
    <w:basedOn w:val="Style26"/>
    <w:qFormat/>
    <w:pPr>
      <w:ind w:left="566" w:hanging="0"/>
    </w:pPr>
    <w:rPr/>
  </w:style>
  <w:style w:type="paragraph" w:styleId="Style37" w:customStyle="1">
    <w:name w:val="索引分隔符"/>
    <w:basedOn w:val="Style26"/>
    <w:qFormat/>
    <w:pPr/>
    <w:rPr/>
  </w:style>
  <w:style w:type="paragraph" w:styleId="Style38" w:customStyle="1">
    <w:name w:val="清單內容"/>
    <w:basedOn w:val="Normal"/>
    <w:qFormat/>
    <w:pPr>
      <w:ind w:left="567" w:hanging="0"/>
    </w:pPr>
    <w:rPr/>
  </w:style>
  <w:style w:type="paragraph" w:styleId="Style39" w:customStyle="1">
    <w:name w:val="清單標題"/>
    <w:basedOn w:val="Normal"/>
    <w:next w:val="Style38"/>
    <w:qFormat/>
    <w:pPr/>
    <w:rPr/>
  </w:style>
  <w:style w:type="paragraph" w:styleId="Style40" w:customStyle="1">
    <w:name w:val="清單縮排"/>
    <w:basedOn w:val="Style23"/>
    <w:qFormat/>
    <w:pPr>
      <w:tabs>
        <w:tab w:val="clear" w:pos="480"/>
        <w:tab w:val="left" w:pos="0" w:leader="none"/>
      </w:tabs>
      <w:ind w:left="2835" w:hanging="2551"/>
    </w:pPr>
    <w:rPr/>
  </w:style>
  <w:style w:type="paragraph" w:styleId="Style41">
    <w:name w:val="Body Text Indent"/>
    <w:basedOn w:val="Style23"/>
    <w:pPr>
      <w:ind w:left="283" w:hanging="0"/>
    </w:pPr>
    <w:rPr/>
  </w:style>
  <w:style w:type="paragraph" w:styleId="112" w:customStyle="1">
    <w:name w:val="參考文獻 1"/>
    <w:basedOn w:val="Style26"/>
    <w:qFormat/>
    <w:pPr>
      <w:tabs>
        <w:tab w:val="clear" w:pos="480"/>
        <w:tab w:val="right" w:pos="9638" w:leader="dot"/>
      </w:tabs>
    </w:pPr>
    <w:rPr/>
  </w:style>
  <w:style w:type="paragraph" w:styleId="Tableofauthorities">
    <w:name w:val="table of authorities"/>
    <w:basedOn w:val="Normal"/>
    <w:qFormat/>
    <w:pPr>
      <w:suppressLineNumbers/>
    </w:pPr>
    <w:rPr>
      <w:b/>
      <w:bCs/>
      <w:sz w:val="32"/>
      <w:szCs w:val="32"/>
    </w:rPr>
  </w:style>
  <w:style w:type="paragraph" w:styleId="Style42" w:customStyle="1">
    <w:name w:val="插圖"/>
    <w:basedOn w:val="Caption"/>
    <w:qFormat/>
    <w:pPr/>
    <w:rPr/>
  </w:style>
  <w:style w:type="paragraph" w:styleId="IllustrationIndex1" w:customStyle="1">
    <w:name w:val="Illustration Index 1"/>
    <w:basedOn w:val="Style26"/>
    <w:qFormat/>
    <w:pPr>
      <w:tabs>
        <w:tab w:val="clear" w:pos="480"/>
        <w:tab w:val="right" w:pos="9638" w:leader="dot"/>
      </w:tabs>
    </w:pPr>
    <w:rPr/>
  </w:style>
  <w:style w:type="paragraph" w:styleId="IllustrationIndexHeading" w:customStyle="1">
    <w:name w:val="Illustration Index Heading"/>
    <w:basedOn w:val="Normal"/>
    <w:qFormat/>
    <w:pPr>
      <w:suppressLineNumbers/>
    </w:pPr>
    <w:rPr>
      <w:b/>
      <w:bCs/>
      <w:sz w:val="32"/>
      <w:szCs w:val="32"/>
    </w:rPr>
  </w:style>
  <w:style w:type="paragraph" w:styleId="Style43">
    <w:name w:val="Salutation"/>
    <w:basedOn w:val="Normal"/>
    <w:pPr>
      <w:suppressLineNumbers/>
    </w:pPr>
    <w:rPr/>
  </w:style>
  <w:style w:type="paragraph" w:styleId="Style44">
    <w:name w:val="Signature"/>
    <w:basedOn w:val="Normal"/>
    <w:pPr>
      <w:suppressLineNumbers/>
    </w:pPr>
    <w:rPr/>
  </w:style>
  <w:style w:type="paragraph" w:styleId="Tableoffigures">
    <w:name w:val="table of figures"/>
    <w:basedOn w:val="Caption"/>
    <w:qFormat/>
    <w:pPr/>
    <w:rPr/>
  </w:style>
  <w:style w:type="paragraph" w:styleId="Style45" w:customStyle="1">
    <w:name w:val="懸頭凸排"/>
    <w:basedOn w:val="Style23"/>
    <w:qFormat/>
    <w:pPr>
      <w:tabs>
        <w:tab w:val="clear" w:pos="480"/>
        <w:tab w:val="left" w:pos="0" w:leader="none"/>
      </w:tabs>
      <w:ind w:left="567" w:hanging="283"/>
    </w:pPr>
    <w:rPr/>
  </w:style>
  <w:style w:type="paragraph" w:styleId="Annotationtext">
    <w:name w:val="annotation text"/>
    <w:basedOn w:val="Style23"/>
    <w:qFormat/>
    <w:pPr>
      <w:ind w:left="2268" w:hanging="0"/>
    </w:pPr>
    <w:rPr/>
  </w:style>
  <w:style w:type="paragraph" w:styleId="Style46" w:customStyle="1">
    <w:name w:val="水平線"/>
    <w:basedOn w:val="Normal"/>
    <w:next w:val="Style23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Style47" w:customStyle="1">
    <w:name w:val="頁首與頁尾"/>
    <w:basedOn w:val="Normal"/>
    <w:qFormat/>
    <w:pPr/>
    <w:rPr/>
  </w:style>
  <w:style w:type="paragraph" w:styleId="Style48">
    <w:name w:val="Footer"/>
    <w:basedOn w:val="Normal"/>
    <w:link w:val="afff3"/>
    <w:uiPriority w:val="99"/>
    <w:pPr>
      <w:suppressLineNumbers/>
      <w:tabs>
        <w:tab w:val="clear" w:pos="480"/>
        <w:tab w:val="center" w:pos="4819" w:leader="none"/>
        <w:tab w:val="right" w:pos="9638" w:leader="none"/>
      </w:tabs>
      <w:jc w:val="center"/>
    </w:pPr>
    <w:rPr>
      <w:sz w:val="24"/>
    </w:rPr>
  </w:style>
  <w:style w:type="paragraph" w:styleId="Style49" w:customStyle="1">
    <w:name w:val="頁尾右側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Style50">
    <w:name w:val="Header"/>
    <w:basedOn w:val="Normal"/>
    <w:pPr>
      <w:suppressLineNumbers/>
      <w:tabs>
        <w:tab w:val="clear" w:pos="480"/>
        <w:tab w:val="center" w:pos="4819" w:leader="none"/>
        <w:tab w:val="right" w:pos="9638" w:leader="none"/>
      </w:tabs>
      <w:jc w:val="center"/>
    </w:pPr>
    <w:rPr>
      <w:sz w:val="36"/>
    </w:rPr>
  </w:style>
  <w:style w:type="paragraph" w:styleId="Style51" w:customStyle="1">
    <w:name w:val="頁首右側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Style52" w:customStyle="1">
    <w:name w:val="頁尾左側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Style53" w:customStyle="1">
    <w:name w:val="頁首左側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Envelopeaddress">
    <w:name w:val="envelope address"/>
    <w:basedOn w:val="Normal"/>
    <w:qFormat/>
    <w:pPr>
      <w:suppressLineNumbers/>
      <w:spacing w:before="0" w:after="60"/>
    </w:pPr>
    <w:rPr/>
  </w:style>
  <w:style w:type="paragraph" w:styleId="Style54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Style55" w:customStyle="1">
    <w:name w:val="外框內容"/>
    <w:basedOn w:val="Normal"/>
    <w:qFormat/>
    <w:pPr/>
    <w:rPr/>
  </w:style>
  <w:style w:type="paragraph" w:styleId="Envelopereturn">
    <w:name w:val="envelope return"/>
    <w:basedOn w:val="Normal"/>
    <w:qFormat/>
    <w:pPr>
      <w:suppressLineNumbers/>
      <w:spacing w:before="0" w:after="60"/>
    </w:pPr>
    <w:rPr/>
  </w:style>
  <w:style w:type="paragraph" w:styleId="Style56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Toaheading">
    <w:name w:val="toa heading"/>
    <w:basedOn w:val="Normal"/>
    <w:qFormat/>
    <w:pPr>
      <w:suppressLineNumbers/>
      <w:spacing w:lineRule="auto" w:line="276" w:before="0" w:after="113"/>
      <w:jc w:val="center"/>
    </w:pPr>
    <w:rPr>
      <w:b/>
      <w:bCs/>
      <w:sz w:val="40"/>
      <w:szCs w:val="32"/>
    </w:rPr>
  </w:style>
  <w:style w:type="paragraph" w:styleId="Style57" w:customStyle="1">
    <w:name w:val="文字"/>
    <w:basedOn w:val="Caption"/>
    <w:qFormat/>
    <w:pPr/>
    <w:rPr/>
  </w:style>
  <w:style w:type="paragraph" w:styleId="113">
    <w:name w:val="TOC 1"/>
    <w:basedOn w:val="Style26"/>
    <w:pPr>
      <w:tabs>
        <w:tab w:val="clear" w:pos="480"/>
        <w:tab w:val="right" w:pos="9638" w:leader="dot"/>
      </w:tabs>
    </w:pPr>
    <w:rPr/>
  </w:style>
  <w:style w:type="paragraph" w:styleId="72">
    <w:name w:val="TOC 7"/>
    <w:basedOn w:val="Style26"/>
    <w:pPr>
      <w:tabs>
        <w:tab w:val="clear" w:pos="480"/>
        <w:tab w:val="right" w:pos="7940" w:leader="dot"/>
      </w:tabs>
      <w:ind w:left="1698" w:hanging="0"/>
    </w:pPr>
    <w:rPr/>
  </w:style>
  <w:style w:type="paragraph" w:styleId="27">
    <w:name w:val="TOC 2"/>
    <w:basedOn w:val="Style26"/>
    <w:pPr>
      <w:tabs>
        <w:tab w:val="clear" w:pos="480"/>
        <w:tab w:val="right" w:pos="9355" w:leader="dot"/>
      </w:tabs>
      <w:ind w:left="283" w:hanging="0"/>
    </w:pPr>
    <w:rPr/>
  </w:style>
  <w:style w:type="paragraph" w:styleId="37">
    <w:name w:val="TOC 3"/>
    <w:basedOn w:val="Style26"/>
    <w:pPr>
      <w:tabs>
        <w:tab w:val="clear" w:pos="480"/>
        <w:tab w:val="right" w:pos="9072" w:leader="dot"/>
      </w:tabs>
      <w:ind w:left="566" w:hanging="0"/>
    </w:pPr>
    <w:rPr/>
  </w:style>
  <w:style w:type="paragraph" w:styleId="47">
    <w:name w:val="TOC 4"/>
    <w:basedOn w:val="Style26"/>
    <w:pPr>
      <w:tabs>
        <w:tab w:val="clear" w:pos="480"/>
        <w:tab w:val="right" w:pos="8789" w:leader="dot"/>
      </w:tabs>
      <w:ind w:left="849" w:hanging="0"/>
    </w:pPr>
    <w:rPr/>
  </w:style>
  <w:style w:type="paragraph" w:styleId="57">
    <w:name w:val="TOC 5"/>
    <w:basedOn w:val="Style26"/>
    <w:pPr>
      <w:tabs>
        <w:tab w:val="clear" w:pos="480"/>
        <w:tab w:val="right" w:pos="8506" w:leader="dot"/>
      </w:tabs>
      <w:ind w:left="1132" w:hanging="0"/>
    </w:pPr>
    <w:rPr/>
  </w:style>
  <w:style w:type="paragraph" w:styleId="62">
    <w:name w:val="TOC 6"/>
    <w:basedOn w:val="Style26"/>
    <w:pPr>
      <w:tabs>
        <w:tab w:val="clear" w:pos="480"/>
        <w:tab w:val="right" w:pos="8223" w:leader="dot"/>
      </w:tabs>
      <w:ind w:left="1415" w:hanging="0"/>
    </w:pPr>
    <w:rPr/>
  </w:style>
  <w:style w:type="paragraph" w:styleId="82">
    <w:name w:val="TOC 8"/>
    <w:basedOn w:val="Style26"/>
    <w:pPr>
      <w:tabs>
        <w:tab w:val="clear" w:pos="480"/>
        <w:tab w:val="right" w:pos="7657" w:leader="dot"/>
      </w:tabs>
      <w:ind w:left="1981" w:hanging="0"/>
    </w:pPr>
    <w:rPr/>
  </w:style>
  <w:style w:type="paragraph" w:styleId="92">
    <w:name w:val="TOC 9"/>
    <w:basedOn w:val="Style26"/>
    <w:pPr>
      <w:tabs>
        <w:tab w:val="clear" w:pos="480"/>
        <w:tab w:val="right" w:pos="7374" w:leader="dot"/>
      </w:tabs>
      <w:ind w:left="2264" w:hanging="0"/>
    </w:pPr>
    <w:rPr/>
  </w:style>
  <w:style w:type="paragraph" w:styleId="101" w:customStyle="1">
    <w:name w:val="目次 10"/>
    <w:basedOn w:val="Style26"/>
    <w:qFormat/>
    <w:pPr>
      <w:tabs>
        <w:tab w:val="clear" w:pos="480"/>
        <w:tab w:val="right" w:pos="7091" w:leader="dot"/>
      </w:tabs>
      <w:ind w:left="2547" w:hanging="0"/>
    </w:pPr>
    <w:rPr/>
  </w:style>
  <w:style w:type="paragraph" w:styleId="102" w:customStyle="1">
    <w:name w:val="標題 10"/>
    <w:basedOn w:val="Normal"/>
    <w:next w:val="Style23"/>
    <w:qFormat/>
    <w:pPr>
      <w:tabs>
        <w:tab w:val="clear" w:pos="480"/>
        <w:tab w:val="left" w:pos="1584" w:leader="none"/>
      </w:tabs>
      <w:spacing w:before="60" w:after="60"/>
      <w:ind w:left="1584" w:hanging="1584"/>
      <w:outlineLvl w:val="8"/>
    </w:pPr>
    <w:rPr>
      <w:b/>
      <w:bCs/>
      <w:sz w:val="24"/>
      <w:szCs w:val="21"/>
    </w:rPr>
  </w:style>
  <w:style w:type="paragraph" w:styleId="114" w:customStyle="1">
    <w:name w:val="文件引導模式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新細明體" w:cs="Calibri"/>
      <w:color w:val="auto"/>
      <w:kern w:val="2"/>
      <w:sz w:val="24"/>
      <w:szCs w:val="22"/>
      <w:lang w:val="en-US" w:eastAsia="zh-TW" w:bidi="ar-SA"/>
    </w:rPr>
  </w:style>
  <w:style w:type="paragraph" w:styleId="ListParagraph">
    <w:name w:val="List Paragraph"/>
    <w:basedOn w:val="Normal"/>
    <w:uiPriority w:val="34"/>
    <w:qFormat/>
    <w:rsid w:val="00934fa4"/>
    <w:pPr>
      <w:ind w:left="480" w:hanging="0"/>
    </w:pPr>
    <w:rPr/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新細明體" w:cs="Times New Roman"/>
      <w:color w:val="auto"/>
      <w:kern w:val="2"/>
      <w:sz w:val="24"/>
      <w:szCs w:val="22"/>
      <w:lang w:val="en-US" w:eastAsia="zh-TW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5" w:customStyle="1">
    <w:name w:val="清單 1"/>
    <w:qFormat/>
  </w:style>
  <w:style w:type="numbering" w:styleId="211" w:customStyle="1">
    <w:name w:val="清單 21"/>
    <w:qFormat/>
  </w:style>
  <w:style w:type="numbering" w:styleId="311" w:customStyle="1">
    <w:name w:val="清單 31"/>
    <w:qFormat/>
  </w:style>
  <w:style w:type="numbering" w:styleId="411" w:customStyle="1">
    <w:name w:val="清單 41"/>
    <w:qFormat/>
  </w:style>
  <w:style w:type="numbering" w:styleId="511" w:customStyle="1">
    <w:name w:val="清單 51"/>
    <w:qFormat/>
  </w:style>
  <w:style w:type="numbering" w:styleId="Numbering1" w:customStyle="1">
    <w:name w:val="Numbering 1"/>
    <w:qFormat/>
  </w:style>
  <w:style w:type="numbering" w:styleId="Numbering2" w:customStyle="1">
    <w:name w:val="Numbering 2"/>
    <w:qFormat/>
  </w:style>
  <w:style w:type="numbering" w:styleId="Numbering3" w:customStyle="1">
    <w:name w:val="Numbering 3"/>
    <w:qFormat/>
  </w:style>
  <w:style w:type="numbering" w:styleId="Numbering4" w:customStyle="1">
    <w:name w:val="Numbering 4"/>
    <w:qFormat/>
  </w:style>
  <w:style w:type="numbering" w:styleId="Numbering5" w:customStyle="1">
    <w:name w:val="Numbering 5"/>
    <w:qFormat/>
  </w:style>
  <w:style w:type="numbering" w:styleId="12PT11AA" w:customStyle="1">
    <w:name w:val="編號12PT -- 一、 (一)  1、 (1)  A、 (A)"/>
    <w:qFormat/>
  </w:style>
  <w:style w:type="numbering" w:styleId="16PT11AA" w:customStyle="1">
    <w:name w:val="編號16PT -- 一、  (一)   1、  (1)   A、  (A)"/>
    <w:qFormat/>
  </w:style>
  <w:style w:type="numbering" w:styleId="14PT11AA" w:customStyle="1">
    <w:name w:val="編號14PT -- 一、  (一)   1、  (1)   A、  (A)"/>
    <w:qFormat/>
  </w:style>
  <w:style w:type="numbering" w:styleId="12PT11AAaa" w:customStyle="1">
    <w:name w:val="編號12PT -- 1、 (1)  A、 (A)  a、 (a)"/>
    <w:qFormat/>
  </w:style>
  <w:style w:type="numbering" w:styleId="14PT11AAaa" w:customStyle="1">
    <w:name w:val="編號14PT -- 1、  (1)   A、  (A)   a、  (a)"/>
    <w:qFormat/>
  </w:style>
  <w:style w:type="numbering" w:styleId="14PT1AAa" w:customStyle="1">
    <w:name w:val="編號14PT -- (1)  ①  A.  (A)   Ⓐ  a."/>
    <w:qFormat/>
  </w:style>
  <w:style w:type="numbering" w:styleId="12PT11AAa" w:customStyle="1">
    <w:name w:val="編號12PT -- (一)  1、 (1)  A、 (A)  a、"/>
    <w:qFormat/>
  </w:style>
  <w:style w:type="numbering" w:styleId="16PT11AAa" w:customStyle="1">
    <w:name w:val="編號16PT -- (一)   1、  (1)   A、  (A)   a、"/>
    <w:qFormat/>
  </w:style>
  <w:style w:type="numbering" w:styleId="16PT11A" w:customStyle="1">
    <w:name w:val="編號16PT -- 壹、  一、  (一)   1、  (1)   A、"/>
    <w:qFormat/>
  </w:style>
  <w:style w:type="numbering" w:styleId="14PT11A" w:customStyle="1">
    <w:name w:val="編號14PT -- 壹、  一、  (一)   1、  (1)   A、"/>
    <w:qFormat/>
  </w:style>
  <w:style w:type="numbering" w:styleId="14PT11AAa" w:customStyle="1">
    <w:name w:val="編號14PT -- (一)   1、  (1)   A、  (A)   a、"/>
    <w:qFormat/>
  </w:style>
  <w:style w:type="numbering" w:styleId="16PT11AAaa" w:customStyle="1">
    <w:name w:val="編號16PT -- 1、  (1)   A、  (A)   a、 (a)"/>
    <w:qFormat/>
  </w:style>
  <w:style w:type="numbering" w:styleId="14PT11AA1" w:customStyle="1">
    <w:name w:val="編號14PT -- 1.  (1)  ①  A.  (A)  Ⓐ"/>
    <w:qFormat/>
  </w:style>
  <w:style w:type="numbering" w:styleId="14PTAAaa" w:customStyle="1">
    <w:name w:val="編號14PT -- ①  A.  (A)   Ⓐ  a.   (a)"/>
    <w:qFormat/>
  </w:style>
  <w:style w:type="numbering" w:styleId="12PT11AAaa1" w:customStyle="1">
    <w:name w:val="編號12PT -- 1.  (1)  A.  (A)  a.  (a)"/>
    <w:qFormat/>
  </w:style>
  <w:style w:type="numbering" w:styleId="12PT11A" w:customStyle="1">
    <w:name w:val="編號12PT -- 壹、一、 (一)  1、 (1)  A、"/>
    <w:qFormat/>
  </w:style>
  <w:style w:type="numbering" w:styleId="12PT11A1" w:customStyle="1">
    <w:name w:val="編號12PT -- 壹、一、 (一)   1.  (1)   A."/>
    <w:qFormat/>
  </w:style>
  <w:style w:type="numbering" w:styleId="12PT11AAa1" w:customStyle="1">
    <w:name w:val="編號12PT -- (一)  1.   (1)  A.   (A)  a."/>
    <w:qFormat/>
  </w:style>
  <w:style w:type="numbering" w:styleId="12PT11AA1" w:customStyle="1">
    <w:name w:val="編號12PT -- 一、 (一)  1.   (1)  A.   (A)"/>
    <w:qFormat/>
  </w:style>
  <w:style w:type="numbering" w:styleId="14PT11AAaa1" w:customStyle="1">
    <w:name w:val="編號14PT -- 1.   (1)   A.   (A)   a.   (a)"/>
    <w:qFormat/>
  </w:style>
  <w:style w:type="numbering" w:styleId="14PT1AAaaa1" w:customStyle="1">
    <w:name w:val="編號14PT -- (1)  A.  (A)  a.   (a)   (a-1)"/>
    <w:qFormat/>
  </w:style>
  <w:style w:type="numbering" w:styleId="14PT11AAa1" w:customStyle="1">
    <w:name w:val="編號14PT -- (一)   1.   (1)   A.   (A)   a."/>
    <w:qFormat/>
  </w:style>
  <w:style w:type="numbering" w:styleId="14PT11AA2" w:customStyle="1">
    <w:name w:val="編號14PT -- 一、  (一)   1.   (1)   A.   (A)"/>
    <w:qFormat/>
  </w:style>
  <w:style w:type="numbering" w:styleId="14PT11A1" w:customStyle="1">
    <w:name w:val="編號14PT -- 壹、  一、  (一)   1.  (1)   A."/>
    <w:qFormat/>
  </w:style>
  <w:style w:type="numbering" w:styleId="16PT11AAaa1" w:customStyle="1">
    <w:name w:val="編號16PT -- 1.     (1)   A.   (A)   a.    (a)"/>
    <w:qFormat/>
  </w:style>
  <w:style w:type="numbering" w:styleId="16PT11AAa1" w:customStyle="1">
    <w:name w:val="編號16PT -- (一)   1.   (1)   A.  (A)   a."/>
    <w:qFormat/>
  </w:style>
  <w:style w:type="numbering" w:styleId="16PT11AA1" w:customStyle="1">
    <w:name w:val="編號16PT -- 一、  (一)   1.    (1)   A.    (A)"/>
    <w:qFormat/>
  </w:style>
  <w:style w:type="numbering" w:styleId="16PT11A1" w:customStyle="1">
    <w:name w:val="編號16PT -- 壹、  一、  (一)   1.    (1)   A."/>
    <w:qFormat/>
  </w:style>
  <w:style w:type="numbering" w:styleId="18PT11AAaa" w:customStyle="1">
    <w:name w:val="編號18PT -- 1、  (1)   A、  (A)   a、 (a)"/>
    <w:qFormat/>
  </w:style>
  <w:style w:type="numbering" w:styleId="18PT11AAaa1" w:customStyle="1">
    <w:name w:val="編號18PT -- 1.     (1)   A.   (A)   a.    (a)"/>
    <w:qFormat/>
  </w:style>
  <w:style w:type="numbering" w:styleId="18PT11AAa" w:customStyle="1">
    <w:name w:val="編號18PT -- (一)   1、  (1)   A、  (A)   a、"/>
    <w:qFormat/>
  </w:style>
  <w:style w:type="numbering" w:styleId="18PT11AAa1" w:customStyle="1">
    <w:name w:val="編號18PT -- (一)   1.   (1)   A.  (A)   a."/>
    <w:qFormat/>
  </w:style>
  <w:style w:type="numbering" w:styleId="18PT11AA" w:customStyle="1">
    <w:name w:val="編號18PT -- 一、  (一)   1、  (1)   A、  (A)"/>
    <w:qFormat/>
  </w:style>
  <w:style w:type="numbering" w:styleId="18PT11AA1" w:customStyle="1">
    <w:name w:val="編號18PT -- 一、  (一)   1.    (1)   A.    (A)"/>
    <w:qFormat/>
  </w:style>
  <w:style w:type="numbering" w:styleId="18PT11A" w:customStyle="1">
    <w:name w:val="編號18PT -- 壹、  一、  (一)   1、  (1)   A、"/>
    <w:qFormat/>
  </w:style>
  <w:style w:type="numbering" w:styleId="18PT11A1" w:customStyle="1">
    <w:name w:val="編號18PT -- 壹、  一、  (一)   1.    (1)   A.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Application>NDC_ODF_Application_Tools_/3.3.3$Windows_X86_64 LibreOffice_project/1e1e6a7b6182699804c71e64ce03ac02dcaacc3f</Application>
  <AppVersion>15.0000</AppVersion>
  <Pages>3</Pages>
  <Words>2619</Words>
  <Characters>2677</Characters>
  <CharactersWithSpaces>2681</CharactersWithSpaces>
  <Paragraphs>66</Paragraphs>
  <Company>MOJ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2025-07-10T05:33:00Z</dcterms:created>
  <dc:creator>陳憲緯</dc:creator>
  <dc:description/>
  <dc:language>zh-TW</dc:language>
  <cp:lastModifiedBy/>
  <cp:lastPrinted>2023-03-20T11:40:00Z</cp:lastPrinted>
  <dcterms:modified xsi:type="dcterms:W3CDTF">2026-03-24T10:02:30Z</dcterms:modified>
  <cp:revision>18</cp:revision>
  <dc:subject/>
  <dc:title>預設空白範本(writer)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