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EC4" w14:textId="64F2E329" w:rsidR="0045689D" w:rsidRDefault="00F5426C">
      <w:pPr>
        <w:pStyle w:val="Textbody"/>
        <w:snapToGrid w:val="0"/>
        <w:spacing w:after="180" w:line="480" w:lineRule="exact"/>
        <w:jc w:val="center"/>
      </w:pPr>
      <w:bookmarkStart w:id="0" w:name="_Hlk167874809"/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726427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</w:p>
    <w:p w14:paraId="434678A1" w14:textId="3DAF96C0" w:rsidR="0045689D" w:rsidRDefault="00F5426C">
      <w:pPr>
        <w:pStyle w:val="Textbody"/>
        <w:snapToGrid w:val="0"/>
        <w:spacing w:after="180"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投標須知</w:t>
      </w:r>
    </w:p>
    <w:p w14:paraId="018E830C" w14:textId="2CDD93DA" w:rsidR="0045689D" w:rsidRDefault="00F5426C">
      <w:pPr>
        <w:pStyle w:val="Textbody"/>
        <w:snapToGrid w:val="0"/>
        <w:spacing w:after="180" w:line="500" w:lineRule="exact"/>
        <w:ind w:firstLine="640"/>
        <w:jc w:val="both"/>
      </w:pPr>
      <w:r>
        <w:rPr>
          <w:rFonts w:ascii="標楷體" w:eastAsia="標楷體" w:hAnsi="標楷體"/>
          <w:sz w:val="32"/>
          <w:szCs w:val="32"/>
        </w:rPr>
        <w:t>臺中市政府經濟發展局(以下簡稱本局)為活化市有財產，提升市場經營效益及擴大民間參與，辦理臺中市公有零售市場114年度第</w:t>
      </w:r>
      <w:r w:rsidR="008070B6" w:rsidRPr="006347DA">
        <w:rPr>
          <w:rFonts w:ascii="標楷體" w:eastAsia="標楷體" w:hAnsi="標楷體" w:hint="eastAsia"/>
          <w:sz w:val="32"/>
          <w:szCs w:val="32"/>
        </w:rPr>
        <w:t>三</w:t>
      </w:r>
      <w:r w:rsidRPr="006347DA">
        <w:rPr>
          <w:rFonts w:ascii="標楷體" w:eastAsia="標楷體" w:hAnsi="標楷體"/>
          <w:sz w:val="32"/>
          <w:szCs w:val="32"/>
        </w:rPr>
        <w:t>次</w:t>
      </w:r>
      <w:r>
        <w:rPr>
          <w:rFonts w:ascii="標楷體" w:eastAsia="標楷體" w:hAnsi="標楷體"/>
          <w:sz w:val="32"/>
          <w:szCs w:val="32"/>
        </w:rPr>
        <w:t>攤(鋪)位使用權現況標租，特訂本須知。</w:t>
      </w:r>
    </w:p>
    <w:p w14:paraId="1B04E003" w14:textId="77777777" w:rsidR="00BF54C0" w:rsidRPr="00BF54C0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709" w:hanging="709"/>
        <w:jc w:val="both"/>
      </w:pPr>
      <w:r>
        <w:rPr>
          <w:rFonts w:ascii="標楷體" w:eastAsia="標楷體" w:hAnsi="標楷體"/>
          <w:sz w:val="32"/>
          <w:szCs w:val="32"/>
        </w:rPr>
        <w:t>標的物：</w:t>
      </w:r>
    </w:p>
    <w:p w14:paraId="53460C92" w14:textId="43B15BF2" w:rsidR="0045689D" w:rsidRDefault="0072642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32"/>
        </w:rPr>
        <w:t>南屯</w:t>
      </w:r>
      <w:r>
        <w:rPr>
          <w:rFonts w:ascii="標楷體" w:eastAsia="標楷體" w:hAnsi="標楷體"/>
          <w:sz w:val="32"/>
          <w:szCs w:val="32"/>
        </w:rPr>
        <w:t>區</w:t>
      </w:r>
      <w:r>
        <w:rPr>
          <w:rFonts w:ascii="標楷體" w:eastAsia="標楷體" w:hAnsi="標楷體" w:hint="eastAsia"/>
          <w:sz w:val="32"/>
          <w:szCs w:val="32"/>
        </w:rPr>
        <w:t>大進</w:t>
      </w:r>
      <w:r>
        <w:rPr>
          <w:rFonts w:ascii="標楷體" w:eastAsia="標楷體" w:hAnsi="標楷體"/>
          <w:sz w:val="32"/>
          <w:szCs w:val="32"/>
        </w:rPr>
        <w:t>公有零售市場</w:t>
      </w:r>
      <w:r w:rsidR="008070B6">
        <w:rPr>
          <w:rFonts w:ascii="標楷體" w:eastAsia="標楷體" w:hAnsi="標楷體" w:hint="eastAsia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0</w:t>
      </w:r>
      <w:r w:rsidR="00E57FF4">
        <w:rPr>
          <w:rFonts w:ascii="標楷體" w:eastAsia="標楷體" w:hAnsi="標楷體" w:hint="eastAsia"/>
          <w:sz w:val="32"/>
          <w:szCs w:val="32"/>
        </w:rPr>
        <w:t>16</w:t>
      </w:r>
      <w:r w:rsidR="008070B6">
        <w:rPr>
          <w:rFonts w:ascii="標楷體" w:eastAsia="標楷體" w:hAnsi="標楷體" w:hint="eastAsia"/>
          <w:sz w:val="32"/>
          <w:szCs w:val="32"/>
        </w:rPr>
        <w:t>號</w:t>
      </w:r>
      <w:r>
        <w:rPr>
          <w:rFonts w:ascii="標楷體" w:eastAsia="標楷體" w:hAnsi="標楷體" w:hint="eastAsia"/>
          <w:sz w:val="32"/>
          <w:szCs w:val="32"/>
        </w:rPr>
        <w:t>等</w:t>
      </w:r>
      <w:r w:rsidR="00E57FF4">
        <w:rPr>
          <w:rFonts w:ascii="標楷體" w:eastAsia="標楷體" w:hAnsi="標楷體" w:hint="eastAsia"/>
          <w:sz w:val="32"/>
          <w:szCs w:val="32"/>
        </w:rPr>
        <w:t>3</w:t>
      </w:r>
      <w:r>
        <w:rPr>
          <w:rFonts w:ascii="標楷體" w:eastAsia="標楷體" w:hAnsi="標楷體" w:hint="eastAsia"/>
          <w:sz w:val="32"/>
          <w:szCs w:val="32"/>
        </w:rPr>
        <w:t>席攤</w:t>
      </w:r>
      <w:r>
        <w:rPr>
          <w:rFonts w:ascii="標楷體" w:eastAsia="標楷體" w:hAnsi="標楷體"/>
          <w:sz w:val="32"/>
          <w:szCs w:val="32"/>
        </w:rPr>
        <w:t>位(以下</w:t>
      </w:r>
      <w:r w:rsidRPr="006347DA">
        <w:rPr>
          <w:rFonts w:ascii="標楷體" w:eastAsia="標楷體" w:hAnsi="標楷體"/>
          <w:sz w:val="32"/>
          <w:szCs w:val="32"/>
        </w:rPr>
        <w:t>簡稱</w:t>
      </w:r>
      <w:r w:rsidRPr="006347DA">
        <w:rPr>
          <w:rFonts w:ascii="標楷體" w:eastAsia="標楷體" w:hAnsi="標楷體" w:hint="eastAsia"/>
          <w:sz w:val="32"/>
          <w:szCs w:val="32"/>
        </w:rPr>
        <w:t>大進</w:t>
      </w:r>
      <w:r w:rsidR="008070B6" w:rsidRPr="006347DA">
        <w:rPr>
          <w:rFonts w:ascii="標楷體" w:eastAsia="標楷體" w:hAnsi="標楷體" w:hint="eastAsia"/>
          <w:sz w:val="32"/>
          <w:szCs w:val="32"/>
        </w:rPr>
        <w:t>市場</w:t>
      </w:r>
      <w:r w:rsidR="00E57FF4">
        <w:rPr>
          <w:rFonts w:ascii="標楷體" w:eastAsia="標楷體" w:hAnsi="標楷體" w:hint="eastAsia"/>
          <w:sz w:val="32"/>
          <w:szCs w:val="32"/>
        </w:rPr>
        <w:t>3</w:t>
      </w:r>
      <w:r w:rsidRPr="006347DA">
        <w:rPr>
          <w:rFonts w:ascii="標楷體" w:eastAsia="標楷體" w:hAnsi="標楷體" w:hint="eastAsia"/>
          <w:sz w:val="32"/>
          <w:szCs w:val="32"/>
        </w:rPr>
        <w:t>席攤</w:t>
      </w:r>
      <w:r w:rsidRPr="006347DA">
        <w:rPr>
          <w:rFonts w:ascii="標楷體" w:eastAsia="標楷體" w:hAnsi="標楷體"/>
          <w:sz w:val="32"/>
          <w:szCs w:val="32"/>
        </w:rPr>
        <w:t>位，</w:t>
      </w:r>
      <w:r>
        <w:rPr>
          <w:rFonts w:ascii="標楷體" w:eastAsia="標楷體" w:hAnsi="標楷體"/>
          <w:sz w:val="32"/>
          <w:szCs w:val="32"/>
        </w:rPr>
        <w:t>現場聯繫方式：施管理員/2471</w:t>
      </w:r>
      <w:r>
        <w:rPr>
          <w:rFonts w:ascii="標楷體" w:eastAsia="標楷體" w:hAnsi="標楷體" w:hint="eastAsia"/>
          <w:sz w:val="32"/>
          <w:szCs w:val="32"/>
        </w:rPr>
        <w:t>-4446</w:t>
      </w:r>
      <w:r>
        <w:rPr>
          <w:rFonts w:ascii="標楷體" w:eastAsia="標楷體" w:hAnsi="標楷體"/>
          <w:sz w:val="32"/>
          <w:szCs w:val="32"/>
        </w:rPr>
        <w:t>)</w:t>
      </w:r>
    </w:p>
    <w:p w14:paraId="415D1322" w14:textId="580A131D" w:rsidR="0045689D" w:rsidRDefault="00F5426C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</w:t>
      </w:r>
      <w:r w:rsidR="00726427" w:rsidRPr="00726427">
        <w:rPr>
          <w:rFonts w:ascii="標楷體" w:eastAsia="標楷體" w:hAnsi="標楷體" w:hint="eastAsia"/>
          <w:sz w:val="32"/>
          <w:szCs w:val="28"/>
        </w:rPr>
        <w:t>臺中市南屯區大墩六街165號</w:t>
      </w:r>
      <w:r w:rsidR="00726427">
        <w:rPr>
          <w:rFonts w:ascii="標楷體" w:eastAsia="標楷體" w:hAnsi="標楷體" w:hint="eastAsia"/>
          <w:bCs/>
          <w:sz w:val="32"/>
          <w:szCs w:val="32"/>
        </w:rPr>
        <w:t>(代表號)</w:t>
      </w:r>
      <w:r w:rsidR="00726427">
        <w:rPr>
          <w:rFonts w:ascii="標楷體" w:eastAsia="標楷體" w:hAnsi="標楷體"/>
          <w:sz w:val="32"/>
          <w:szCs w:val="28"/>
        </w:rPr>
        <w:t>，為</w:t>
      </w:r>
      <w:r w:rsidR="00726427"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 w:rsidR="00726427">
        <w:rPr>
          <w:rFonts w:ascii="標楷體" w:eastAsia="標楷體" w:hAnsi="標楷體"/>
          <w:sz w:val="32"/>
          <w:szCs w:val="28"/>
        </w:rPr>
        <w:t>。</w:t>
      </w:r>
    </w:p>
    <w:p w14:paraId="2AB3D958" w14:textId="4389D6B7" w:rsidR="0045689D" w:rsidRPr="00BF54C0" w:rsidRDefault="00726427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使用</w:t>
      </w:r>
      <w:r>
        <w:rPr>
          <w:rFonts w:ascii="標楷體" w:eastAsia="標楷體" w:hAnsi="標楷體"/>
          <w:sz w:val="32"/>
          <w:szCs w:val="28"/>
        </w:rPr>
        <w:t>面積</w:t>
      </w:r>
      <w:r w:rsidRPr="0073440C">
        <w:rPr>
          <w:rFonts w:ascii="標楷體" w:eastAsia="標楷體" w:hAnsi="標楷體" w:hint="eastAsia"/>
          <w:sz w:val="32"/>
          <w:szCs w:val="32"/>
        </w:rPr>
        <w:t>(平方公尺)</w:t>
      </w:r>
      <w:r>
        <w:rPr>
          <w:rFonts w:ascii="標楷體" w:eastAsia="標楷體" w:hAnsi="標楷體" w:hint="eastAsia"/>
          <w:sz w:val="32"/>
          <w:szCs w:val="32"/>
        </w:rPr>
        <w:t>如下表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147"/>
        <w:gridCol w:w="1146"/>
        <w:gridCol w:w="1147"/>
        <w:gridCol w:w="1147"/>
      </w:tblGrid>
      <w:tr w:rsidR="00E57FF4" w14:paraId="46E5C225" w14:textId="77777777" w:rsidTr="00E57FF4">
        <w:trPr>
          <w:jc w:val="center"/>
        </w:trPr>
        <w:tc>
          <w:tcPr>
            <w:tcW w:w="1147" w:type="dxa"/>
            <w:vAlign w:val="center"/>
          </w:tcPr>
          <w:p w14:paraId="2636D808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攤鋪位號</w:t>
            </w:r>
          </w:p>
        </w:tc>
        <w:tc>
          <w:tcPr>
            <w:tcW w:w="1146" w:type="dxa"/>
            <w:vAlign w:val="center"/>
          </w:tcPr>
          <w:p w14:paraId="03FDC537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016號</w:t>
            </w:r>
          </w:p>
        </w:tc>
        <w:tc>
          <w:tcPr>
            <w:tcW w:w="1147" w:type="dxa"/>
            <w:vAlign w:val="center"/>
          </w:tcPr>
          <w:p w14:paraId="3983763E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023號</w:t>
            </w:r>
          </w:p>
        </w:tc>
        <w:tc>
          <w:tcPr>
            <w:tcW w:w="1147" w:type="dxa"/>
            <w:vAlign w:val="center"/>
          </w:tcPr>
          <w:p w14:paraId="1C821ED6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032號</w:t>
            </w:r>
          </w:p>
        </w:tc>
      </w:tr>
      <w:tr w:rsidR="00E57FF4" w14:paraId="3F2358A6" w14:textId="77777777" w:rsidTr="00E57FF4">
        <w:trPr>
          <w:jc w:val="center"/>
        </w:trPr>
        <w:tc>
          <w:tcPr>
            <w:tcW w:w="1147" w:type="dxa"/>
            <w:vAlign w:val="center"/>
          </w:tcPr>
          <w:p w14:paraId="7755ED70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使用面積</w:t>
            </w:r>
          </w:p>
        </w:tc>
        <w:tc>
          <w:tcPr>
            <w:tcW w:w="1146" w:type="dxa"/>
            <w:vAlign w:val="center"/>
          </w:tcPr>
          <w:p w14:paraId="18FCEE34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8.497</w:t>
            </w:r>
          </w:p>
        </w:tc>
        <w:tc>
          <w:tcPr>
            <w:tcW w:w="1147" w:type="dxa"/>
            <w:vAlign w:val="center"/>
          </w:tcPr>
          <w:p w14:paraId="3A4AFB1C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8.464</w:t>
            </w:r>
          </w:p>
        </w:tc>
        <w:tc>
          <w:tcPr>
            <w:tcW w:w="1147" w:type="dxa"/>
            <w:vAlign w:val="center"/>
          </w:tcPr>
          <w:p w14:paraId="02DBA3B0" w14:textId="77777777" w:rsidR="00E57FF4" w:rsidRDefault="00E57FF4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8.505</w:t>
            </w:r>
          </w:p>
        </w:tc>
      </w:tr>
    </w:tbl>
    <w:p w14:paraId="50A5BE37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投標資格：</w:t>
      </w:r>
    </w:p>
    <w:p w14:paraId="017F1522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凡設籍本市且已成年。</w:t>
      </w:r>
    </w:p>
    <w:p w14:paraId="035A61F7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在同一戶籍內，本人及戶籍成員未申請使用本市公有零售市場攤(鋪)位者。</w:t>
      </w:r>
    </w:p>
    <w:p w14:paraId="3D6D0571" w14:textId="2020ECD0" w:rsidR="0045689D" w:rsidRDefault="00F5426C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本鋪位營業類別，僅限於供蔬、果、魚、肉類及其他民生用品集中零售使用，並應符合本須知第</w:t>
      </w:r>
      <w:r w:rsidR="00175CC4">
        <w:rPr>
          <w:rFonts w:ascii="標楷體" w:eastAsia="標楷體" w:hAnsi="標楷體" w:hint="eastAsia"/>
          <w:sz w:val="32"/>
          <w:szCs w:val="32"/>
        </w:rPr>
        <w:t>4</w:t>
      </w:r>
      <w:r>
        <w:rPr>
          <w:rFonts w:ascii="標楷體" w:eastAsia="標楷體" w:hAnsi="標楷體"/>
          <w:sz w:val="32"/>
          <w:szCs w:val="32"/>
        </w:rPr>
        <w:t>條第3款之規定。</w:t>
      </w:r>
    </w:p>
    <w:p w14:paraId="4D203113" w14:textId="463E5C86" w:rsidR="00A31BC9" w:rsidRPr="00A31BC9" w:rsidRDefault="00F5426C" w:rsidP="00175CC4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 w:rsidRPr="00500628">
        <w:rPr>
          <w:rFonts w:ascii="Times New Roman" w:eastAsia="標楷體" w:hAnsi="Times New Roman"/>
          <w:sz w:val="32"/>
          <w:szCs w:val="32"/>
        </w:rPr>
        <w:t>本</w:t>
      </w:r>
      <w:r w:rsidRPr="00500628">
        <w:rPr>
          <w:rFonts w:ascii="標楷體" w:eastAsia="標楷體" w:hAnsi="標楷體"/>
          <w:sz w:val="32"/>
          <w:szCs w:val="32"/>
        </w:rPr>
        <w:t>案標租以月使用費競標，</w:t>
      </w:r>
      <w:r w:rsidR="003A2ED5" w:rsidRPr="00500628">
        <w:rPr>
          <w:rFonts w:ascii="標楷體" w:eastAsia="標楷體" w:hAnsi="標楷體" w:hint="eastAsia"/>
          <w:sz w:val="32"/>
          <w:szCs w:val="32"/>
        </w:rPr>
        <w:t>以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3A2ED5" w:rsidRPr="00500628">
        <w:rPr>
          <w:rFonts w:ascii="標楷體" w:eastAsia="標楷體" w:hAnsi="標楷體"/>
          <w:color w:val="FF0000"/>
          <w:sz w:val="32"/>
          <w:szCs w:val="32"/>
        </w:rPr>
        <w:t>,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121</w:t>
      </w:r>
      <w:r w:rsidR="003A2ED5" w:rsidRPr="00500628">
        <w:rPr>
          <w:rFonts w:ascii="標楷體" w:eastAsia="標楷體" w:hAnsi="標楷體"/>
          <w:color w:val="FF0000"/>
          <w:sz w:val="32"/>
          <w:szCs w:val="32"/>
        </w:rPr>
        <w:t>元為底價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A31BC9">
        <w:rPr>
          <w:rFonts w:ascii="標楷體" w:eastAsia="標楷體" w:hAnsi="標楷體" w:hint="eastAsia"/>
          <w:sz w:val="32"/>
          <w:szCs w:val="32"/>
        </w:rPr>
        <w:t>說明如下</w:t>
      </w:r>
    </w:p>
    <w:p w14:paraId="07F6BE85" w14:textId="627CDCD0" w:rsidR="00A738CB" w:rsidRPr="00A31BC9" w:rsidRDefault="003A2ED5" w:rsidP="00A738CB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color w:val="FF0000"/>
          <w:sz w:val="32"/>
          <w:szCs w:val="32"/>
        </w:rPr>
        <w:t>除填報投標價格，並請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依意願排序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大進市場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7席攤位</w:t>
      </w:r>
      <w:r w:rsidR="00B97674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最有意申請使用之攤位為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1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號，依序於方框內填寫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1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2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3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，無申請意願攤位於方框內打叉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(</w:t>
      </w:r>
      <w:r w:rsidR="00DA1B77" w:rsidRPr="00DA1B77">
        <w:rPr>
          <w:rFonts w:ascii="Segoe UI Symbol" w:eastAsia="標楷體" w:hAnsi="Segoe UI Symbol" w:cs="Segoe UI Symbol"/>
          <w:color w:val="FF0000"/>
          <w:sz w:val="32"/>
          <w:szCs w:val="32"/>
        </w:rPr>
        <w:t>☒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)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，號碼不得重複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0D828DC9" w14:textId="67F9584C" w:rsidR="0097797A" w:rsidRPr="0097797A" w:rsidRDefault="0097797A" w:rsidP="00A31BC9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color w:val="FF0000"/>
          <w:sz w:val="32"/>
          <w:szCs w:val="32"/>
        </w:rPr>
        <w:t>有效投標單中</w:t>
      </w:r>
      <w:r w:rsidR="00A738CB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以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月使用費標價最高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為</w:t>
      </w:r>
      <w:r w:rsidR="00A738CB">
        <w:rPr>
          <w:rFonts w:ascii="標楷體" w:eastAsia="標楷體" w:hAnsi="標楷體" w:hint="eastAsia"/>
          <w:color w:val="FF0000"/>
          <w:sz w:val="32"/>
          <w:szCs w:val="32"/>
        </w:rPr>
        <w:t>者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得標</w:t>
      </w:r>
      <w:r w:rsidR="00596380">
        <w:rPr>
          <w:rFonts w:ascii="標楷體" w:eastAsia="標楷體" w:hAnsi="標楷體" w:hint="eastAsia"/>
          <w:color w:val="FF0000"/>
          <w:sz w:val="32"/>
          <w:szCs w:val="32"/>
        </w:rPr>
        <w:t>人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並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以</w:t>
      </w:r>
      <w:r w:rsidR="004D779C" w:rsidRPr="008070B6">
        <w:rPr>
          <w:rFonts w:ascii="標楷體" w:eastAsia="標楷體" w:hAnsi="標楷體" w:hint="eastAsia"/>
          <w:color w:val="FF0000"/>
          <w:sz w:val="32"/>
          <w:szCs w:val="32"/>
        </w:rPr>
        <w:t>填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報</w:t>
      </w:r>
      <w:r w:rsidR="004D779C" w:rsidRPr="008070B6">
        <w:rPr>
          <w:rFonts w:ascii="標楷體" w:eastAsia="標楷體" w:hAnsi="標楷體" w:hint="eastAsia"/>
          <w:color w:val="FF0000"/>
          <w:sz w:val="32"/>
          <w:szCs w:val="32"/>
        </w:rPr>
        <w:t>之意願排序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第1位，</w:t>
      </w:r>
      <w:r w:rsidR="004D779C" w:rsidRPr="008070B6">
        <w:rPr>
          <w:rFonts w:ascii="標楷體" w:eastAsia="標楷體" w:hAnsi="標楷體" w:hint="eastAsia"/>
          <w:color w:val="FF0000"/>
          <w:sz w:val="32"/>
          <w:szCs w:val="32"/>
        </w:rPr>
        <w:t>確認得標攤位。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再依序由標價次高者，依意願排序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確認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得標攤位，以此類推。</w:t>
      </w:r>
    </w:p>
    <w:p w14:paraId="5B9BB6DB" w14:textId="1F775CB4" w:rsidR="00A738CB" w:rsidRPr="004D779C" w:rsidRDefault="00A738CB" w:rsidP="004D779C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color w:val="FF0000"/>
          <w:sz w:val="32"/>
          <w:szCs w:val="32"/>
        </w:rPr>
        <w:lastRenderedPageBreak/>
        <w:t>依規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本市</w:t>
      </w:r>
      <w:r>
        <w:rPr>
          <w:rFonts w:ascii="標楷體" w:eastAsia="標楷體" w:hAnsi="標楷體" w:hint="eastAsia"/>
          <w:color w:val="FF0000"/>
          <w:sz w:val="32"/>
          <w:szCs w:val="32"/>
        </w:rPr>
        <w:t>同一戶籍內僅得申請使用一席攤(鋪)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位</w:t>
      </w:r>
      <w:r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如</w:t>
      </w:r>
      <w:r>
        <w:rPr>
          <w:rFonts w:ascii="標楷體" w:eastAsia="標楷體" w:hAnsi="標楷體" w:hint="eastAsia"/>
          <w:color w:val="FF0000"/>
          <w:sz w:val="32"/>
          <w:szCs w:val="32"/>
        </w:rPr>
        <w:t>同一戶籍內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重複得標者，本局將逕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由開標主持人抽籤或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依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投標金額高者為得標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52329C85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本案標的物標租期間及使用限制：</w:t>
      </w:r>
    </w:p>
    <w:p w14:paraId="7AAB74D4" w14:textId="2C914875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標租期間：</w:t>
      </w:r>
      <w:r w:rsidR="00EF08CD">
        <w:rPr>
          <w:rFonts w:ascii="標楷體" w:eastAsia="標楷體" w:hAnsi="標楷體" w:hint="eastAsia"/>
          <w:color w:val="FF0000"/>
          <w:sz w:val="32"/>
          <w:szCs w:val="32"/>
        </w:rPr>
        <w:t>依契約約定日起</w:t>
      </w:r>
      <w:r>
        <w:rPr>
          <w:rFonts w:ascii="標楷體" w:eastAsia="標楷體" w:hAnsi="標楷體"/>
          <w:color w:val="FF0000"/>
          <w:sz w:val="32"/>
          <w:szCs w:val="32"/>
        </w:rPr>
        <w:t>至117年6月30日止，預計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2</w:t>
      </w:r>
      <w:r>
        <w:rPr>
          <w:rFonts w:ascii="標楷體" w:eastAsia="標楷體" w:hAnsi="標楷體"/>
          <w:color w:val="FF0000"/>
          <w:sz w:val="32"/>
          <w:szCs w:val="32"/>
        </w:rPr>
        <w:t>年</w:t>
      </w:r>
      <w:r w:rsidR="009C4593">
        <w:rPr>
          <w:rFonts w:ascii="標楷體" w:eastAsia="標楷體" w:hAnsi="標楷體" w:hint="eastAsia"/>
          <w:color w:val="FF0000"/>
          <w:sz w:val="32"/>
          <w:szCs w:val="32"/>
        </w:rPr>
        <w:t>8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個月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1EADD30B" w14:textId="757A846A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得標人使用本</w:t>
      </w:r>
      <w:r w:rsidR="00BF54C0"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 w:rsidR="00BF54C0"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位時，應依零售市場管理條例、臺中市公有零售市場攤(鋪)位使用行政契約及相關規定，配合本局管理事項營業，並應開放供大眾消費、做零售市場使用。</w:t>
      </w:r>
    </w:p>
    <w:p w14:paraId="0D860160" w14:textId="6649A72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不得將攤(鋪)位全部或一部供其他用途(包含但不僅限於工廠、倉庫、住家及服務業等)、特許行業(包含但不僅限於中藥行、藥局、彩券業等)或兼作住家使用。如報經本局同意變更用途時，始得依核定使用項目經營，並應接受本局相關業務之督導。</w:t>
      </w:r>
    </w:p>
    <w:p w14:paraId="44F83791" w14:textId="53099DF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標的物之各項設備，現有之照明設備、機電設施系統、給(排)水系統等，皆以現狀出租，且標的物內部非公用設施設備之維修及使用管理相關費用，由得標人負擔。</w:t>
      </w:r>
    </w:p>
    <w:p w14:paraId="01788867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得標人申請使用之標的物及其設備尚未經本局點交前，不得要求使用或裝修。完成點交後，使用權移轉同時生效，即由得標人管理（維護）。</w:t>
      </w:r>
    </w:p>
    <w:p w14:paraId="081578EA" w14:textId="12322094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得標人會同本局點交標的物及其附屬設備等，標的物及其附屬設備如有不良或瑕疵等情事，</w:t>
      </w:r>
      <w:r w:rsidR="001D3E0F">
        <w:rPr>
          <w:rFonts w:ascii="標楷體" w:eastAsia="標楷體" w:hAnsi="標楷體"/>
          <w:sz w:val="32"/>
          <w:szCs w:val="32"/>
        </w:rPr>
        <w:t>得標人</w:t>
      </w:r>
      <w:r w:rsidR="001D3E0F">
        <w:rPr>
          <w:rFonts w:ascii="標楷體" w:eastAsia="標楷體" w:hAnsi="標楷體" w:hint="eastAsia"/>
          <w:sz w:val="32"/>
          <w:szCs w:val="32"/>
        </w:rPr>
        <w:t>應於點交時立即反應</w:t>
      </w:r>
      <w:r>
        <w:rPr>
          <w:rFonts w:ascii="標楷體" w:eastAsia="標楷體" w:hAnsi="標楷體"/>
          <w:sz w:val="32"/>
          <w:szCs w:val="32"/>
        </w:rPr>
        <w:t>，</w:t>
      </w:r>
      <w:r w:rsidR="001D3E0F">
        <w:rPr>
          <w:rFonts w:ascii="標楷體" w:eastAsia="標楷體" w:hAnsi="標楷體" w:hint="eastAsia"/>
          <w:sz w:val="32"/>
          <w:szCs w:val="32"/>
        </w:rPr>
        <w:t>點交後不得以前開情事為由，向本局主張相關請求</w:t>
      </w:r>
      <w:r>
        <w:rPr>
          <w:rFonts w:ascii="標楷體" w:eastAsia="標楷體" w:hAnsi="標楷體"/>
          <w:sz w:val="32"/>
          <w:szCs w:val="32"/>
        </w:rPr>
        <w:t>。</w:t>
      </w:r>
    </w:p>
    <w:p w14:paraId="3ACC63E7" w14:textId="77777777" w:rsidR="0045689D" w:rsidRPr="006347DA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標的物及其附屬設備未依前項規定為任何記載者，視為在完整狀態下由得標人點收，嗣後得標人不得提出任何異議。</w:t>
      </w:r>
    </w:p>
    <w:p w14:paraId="7408E598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得標人應於簽訂使用行政契約次日起一個月內，加入市場自治組織成為會員後，開始營業。但有特殊情事需延遲開業或暫停營業，報經本局同意者，不在此限。</w:t>
      </w:r>
    </w:p>
    <w:p w14:paraId="145CDC40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投標所需文件：</w:t>
      </w:r>
    </w:p>
    <w:p w14:paraId="497A499B" w14:textId="44EB8A53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押標金之單據(押標金：新臺幣</w:t>
      </w:r>
      <w:r w:rsidR="00DA1B77">
        <w:rPr>
          <w:rFonts w:ascii="標楷體" w:eastAsia="標楷體" w:hAnsi="標楷體" w:hint="eastAsia"/>
          <w:color w:val="FF0000"/>
          <w:sz w:val="32"/>
          <w:szCs w:val="32"/>
        </w:rPr>
        <w:t>1萬</w:t>
      </w:r>
      <w:r>
        <w:rPr>
          <w:rFonts w:ascii="標楷體" w:eastAsia="標楷體" w:hAnsi="標楷體"/>
          <w:sz w:val="32"/>
          <w:szCs w:val="32"/>
        </w:rPr>
        <w:t>元)</w:t>
      </w:r>
    </w:p>
    <w:p w14:paraId="7366AEA6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投標單：投標單之填寫，應依下列規定：</w:t>
      </w:r>
    </w:p>
    <w:p w14:paraId="4547135C" w14:textId="77777777" w:rsidR="0045689D" w:rsidRDefault="00F5426C">
      <w:pPr>
        <w:pStyle w:val="Textbody"/>
        <w:spacing w:line="500" w:lineRule="exact"/>
        <w:ind w:left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1.以毛筆、自來水筆、原子筆書寫或機器打印。</w:t>
      </w:r>
    </w:p>
    <w:p w14:paraId="52BE9067" w14:textId="1C5DFB94" w:rsidR="0045689D" w:rsidRDefault="00F5426C">
      <w:pPr>
        <w:pStyle w:val="Textbody"/>
        <w:spacing w:line="500" w:lineRule="exact"/>
        <w:ind w:left="1880" w:hanging="320"/>
      </w:pPr>
      <w:r>
        <w:rPr>
          <w:rFonts w:ascii="標楷體" w:eastAsia="標楷體" w:hAnsi="標楷體"/>
          <w:sz w:val="32"/>
          <w:szCs w:val="32"/>
        </w:rPr>
        <w:t>2.投標之月使用費應以</w:t>
      </w:r>
      <w:r>
        <w:rPr>
          <w:rFonts w:ascii="標楷體" w:eastAsia="標楷體" w:hAnsi="標楷體"/>
          <w:sz w:val="32"/>
          <w:szCs w:val="32"/>
          <w:shd w:val="clear" w:color="auto" w:fill="FFFFFF"/>
        </w:rPr>
        <w:t>中文大寫</w:t>
      </w:r>
      <w:r>
        <w:rPr>
          <w:rFonts w:ascii="標楷體" w:eastAsia="標楷體" w:hAnsi="標楷體"/>
          <w:sz w:val="32"/>
          <w:szCs w:val="32"/>
        </w:rPr>
        <w:t>書寫，不得低於標租底價(詳參本須知第</w:t>
      </w:r>
      <w:r w:rsidR="00175CC4">
        <w:rPr>
          <w:rFonts w:ascii="標楷體" w:eastAsia="標楷體" w:hAnsi="標楷體" w:hint="eastAsia"/>
          <w:sz w:val="32"/>
          <w:szCs w:val="32"/>
        </w:rPr>
        <w:t>3</w:t>
      </w:r>
      <w:r>
        <w:rPr>
          <w:rFonts w:ascii="標楷體" w:eastAsia="標楷體" w:hAnsi="標楷體"/>
          <w:sz w:val="32"/>
          <w:szCs w:val="32"/>
        </w:rPr>
        <w:t>條)。</w:t>
      </w:r>
    </w:p>
    <w:p w14:paraId="73B6B367" w14:textId="77777777" w:rsidR="0045689D" w:rsidRDefault="00F5426C">
      <w:pPr>
        <w:pStyle w:val="Textbody"/>
        <w:spacing w:line="500" w:lineRule="exact"/>
        <w:ind w:left="1880" w:hanging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3.填妥投標人姓名、標的物、住址、通訊地址(住居所或就業處所)、電話號碼後，親自簽名及蓋章。</w:t>
      </w:r>
    </w:p>
    <w:p w14:paraId="430D7D84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申請書件及證件影印本：</w:t>
      </w:r>
    </w:p>
    <w:p w14:paraId="7794F79C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1.臺中市公有零售市場攤(鋪)位使用權現況標租申請書</w:t>
      </w:r>
    </w:p>
    <w:p w14:paraId="28EC0087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2.身分證正反面影本</w:t>
      </w:r>
    </w:p>
    <w:p w14:paraId="00DD0168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3.簡要經營計畫書</w:t>
      </w:r>
    </w:p>
    <w:p w14:paraId="398B9566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4.新式戶口名簿(詳細記事)影本或3個月內全戶戶籍謄本(詳細記事)。</w:t>
      </w:r>
    </w:p>
    <w:p w14:paraId="3AEF40C0" w14:textId="77777777" w:rsidR="0045689D" w:rsidRPr="00BC3D46" w:rsidRDefault="00F5426C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/>
          <w:color w:val="FF0000"/>
          <w:sz w:val="32"/>
          <w:szCs w:val="32"/>
        </w:rPr>
        <w:t>標單書寫應注意事項：</w:t>
      </w:r>
    </w:p>
    <w:p w14:paraId="0793CAC3" w14:textId="52B90811" w:rsidR="0045689D" w:rsidRPr="00BC3D46" w:rsidRDefault="00F5426C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/>
          <w:color w:val="FF0000"/>
          <w:sz w:val="32"/>
          <w:szCs w:val="32"/>
        </w:rPr>
        <w:t>投標外標封應書寫投標人姓名、連絡電話、戶籍地址等，密封後寄(送)達</w:t>
      </w:r>
      <w:r w:rsidR="00902393" w:rsidRPr="00BC3D46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2D405A4F" w14:textId="77777777" w:rsidR="00BC3D46" w:rsidRPr="00BC3D46" w:rsidRDefault="00BC3D46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投標單應確實填寫月使用費標價。</w:t>
      </w:r>
    </w:p>
    <w:p w14:paraId="4F123D43" w14:textId="6C140F0E" w:rsidR="00BC3D46" w:rsidRDefault="00BC3D46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投標單應排序</w:t>
      </w:r>
      <w:r w:rsidR="009C4593">
        <w:rPr>
          <w:rFonts w:ascii="標楷體" w:eastAsia="標楷體" w:hAnsi="標楷體" w:hint="eastAsia"/>
          <w:color w:val="FF0000"/>
          <w:sz w:val="32"/>
          <w:szCs w:val="32"/>
        </w:rPr>
        <w:t>3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席攤位，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依使用意願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於方框內填寫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1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2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3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，無</w:t>
      </w:r>
      <w:r w:rsidR="00DA1B77">
        <w:rPr>
          <w:rFonts w:ascii="標楷體" w:eastAsia="標楷體" w:hAnsi="標楷體" w:hint="eastAsia"/>
          <w:color w:val="FF0000"/>
          <w:sz w:val="32"/>
          <w:szCs w:val="32"/>
        </w:rPr>
        <w:t>申請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意願攤位須於方框</w:t>
      </w:r>
      <w:r w:rsidR="00DA1B77">
        <w:rPr>
          <w:rFonts w:ascii="標楷體" w:eastAsia="標楷體" w:hAnsi="標楷體" w:hint="eastAsia"/>
          <w:color w:val="FF0000"/>
          <w:sz w:val="32"/>
          <w:szCs w:val="32"/>
        </w:rPr>
        <w:t>內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打叉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，意願排序號碼不得重複。</w:t>
      </w:r>
    </w:p>
    <w:p w14:paraId="271B98B8" w14:textId="68BE8E80" w:rsidR="00245D52" w:rsidRPr="00245D52" w:rsidRDefault="00245D52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EE0000"/>
          <w:sz w:val="32"/>
          <w:szCs w:val="32"/>
        </w:rPr>
      </w:pPr>
      <w:r w:rsidRPr="00245D52">
        <w:rPr>
          <w:rFonts w:ascii="標楷體" w:eastAsia="標楷體" w:hAnsi="標楷體"/>
          <w:color w:val="EE0000"/>
          <w:sz w:val="32"/>
          <w:szCs w:val="32"/>
        </w:rPr>
        <w:t>由不同人以相同營運計畫書，對同一標的重複投標者，為不合格標。</w:t>
      </w:r>
    </w:p>
    <w:p w14:paraId="4B54792E" w14:textId="77777777" w:rsidR="0045689D" w:rsidRPr="00000E57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color w:val="EE0000"/>
          <w:sz w:val="32"/>
          <w:szCs w:val="32"/>
        </w:rPr>
        <w:t>得標人應繳納之押標金，限以下列票據繳納：</w:t>
      </w:r>
    </w:p>
    <w:p w14:paraId="02B9B98C" w14:textId="77777777" w:rsidR="0045689D" w:rsidRPr="00000E57" w:rsidRDefault="00F5426C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經政府核准於國內經營金融業之銀行、信託投資公司、郵局、信用合作社及農、漁會信用部之劃線支票(指以上列金融郵購為發票人及付款人)或保付支票。</w:t>
      </w:r>
    </w:p>
    <w:p w14:paraId="2A0FEF8D" w14:textId="77777777" w:rsidR="0045689D" w:rsidRPr="00000E57" w:rsidRDefault="00F5426C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郵局之匯票：押標金支票或本票，無須載明受款人，如載明受款人時，應以「臺中市政府經濟發展局」為受款人。非以「臺中市政府經濟發展局」為受款人時，須由所載受款人於支票或本票上背書，且不得禁止背書轉讓。</w:t>
      </w:r>
    </w:p>
    <w:p w14:paraId="4065B6D6" w14:textId="77777777" w:rsidR="0045689D" w:rsidRPr="00000E57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前點押標金票據應連同填妥之投標文件妥予密封，以郵遞或專人親送方式於公告所定之截止收件期限前，寄（送）達本機關投標（40701臺中市西屯區臺灣大道三段99號惠中樓5樓秘書室）。逾期寄達者，屬不合格標，於開標日後原件退還。投標信件經寄（送）達後，不得以任何理由要求撤回、更改內容或作廢。</w:t>
      </w:r>
    </w:p>
    <w:p w14:paraId="19240C95" w14:textId="4A9C3461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/>
          <w:color w:val="FF0000"/>
          <w:sz w:val="32"/>
          <w:szCs w:val="32"/>
        </w:rPr>
        <w:t>外標封應書寫投標人名稱、</w:t>
      </w:r>
      <w:r w:rsidR="006D73FC">
        <w:rPr>
          <w:rFonts w:ascii="標楷體" w:eastAsia="標楷體" w:hAnsi="標楷體" w:hint="eastAsia"/>
          <w:color w:val="FF0000"/>
          <w:sz w:val="32"/>
          <w:szCs w:val="32"/>
        </w:rPr>
        <w:t>戶籍</w:t>
      </w:r>
      <w:r>
        <w:rPr>
          <w:rFonts w:ascii="標楷體" w:eastAsia="標楷體" w:hAnsi="標楷體"/>
          <w:color w:val="FF0000"/>
          <w:sz w:val="32"/>
          <w:szCs w:val="32"/>
        </w:rPr>
        <w:t>地址，密封後寄(送)達。</w:t>
      </w:r>
    </w:p>
    <w:p w14:paraId="170365A1" w14:textId="7043D5C8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投標人</w:t>
      </w:r>
      <w:r w:rsidR="00000E57" w:rsidRPr="00000E57">
        <w:rPr>
          <w:rFonts w:ascii="標楷體" w:eastAsia="標楷體" w:hAnsi="標楷體" w:hint="eastAsia"/>
          <w:color w:val="EE0000"/>
          <w:sz w:val="32"/>
          <w:szCs w:val="32"/>
        </w:rPr>
        <w:t>應</w:t>
      </w:r>
      <w:r>
        <w:rPr>
          <w:rFonts w:ascii="標楷體" w:eastAsia="標楷體" w:hAnsi="標楷體"/>
          <w:sz w:val="32"/>
          <w:szCs w:val="32"/>
        </w:rPr>
        <w:t>於開標時間到開標場所(開標室)，以備提出說明</w:t>
      </w:r>
      <w:r w:rsidR="00000E57">
        <w:rPr>
          <w:rFonts w:ascii="標楷體" w:eastAsia="標楷體" w:hAnsi="標楷體" w:hint="eastAsia"/>
          <w:sz w:val="32"/>
          <w:szCs w:val="32"/>
        </w:rPr>
        <w:t>，</w:t>
      </w:r>
      <w:r>
        <w:rPr>
          <w:rFonts w:ascii="標楷體" w:eastAsia="標楷體" w:hAnsi="標楷體"/>
          <w:sz w:val="32"/>
          <w:szCs w:val="32"/>
        </w:rPr>
        <w:t>未到場者視同放棄。</w:t>
      </w:r>
    </w:p>
    <w:p w14:paraId="785E9F7C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開標、審標及決標：</w:t>
      </w:r>
    </w:p>
    <w:p w14:paraId="61195B9F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開標之日由本局派員會同監標人員(由本局之會計及政風人員共同任之)，於開標時當眾點明拆封審查。</w:t>
      </w:r>
    </w:p>
    <w:p w14:paraId="24DCBB1B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開標進行中有關細節部分，如投標人與本局或投標人間發生爭議時，由主持人會商監標人裁決後宣布之，投標人不得異議。</w:t>
      </w:r>
    </w:p>
    <w:p w14:paraId="4302B434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停止招標部分或全部不動產時，由主持人於開標時當場宣布，投標人不得異議。</w:t>
      </w:r>
    </w:p>
    <w:p w14:paraId="59C80DF9" w14:textId="77777777" w:rsidR="0045689D" w:rsidRPr="00BC3D46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/>
          <w:color w:val="FF0000"/>
          <w:sz w:val="32"/>
          <w:szCs w:val="32"/>
        </w:rPr>
        <w:t>有下列情形之一者，投標無效：</w:t>
      </w:r>
    </w:p>
    <w:p w14:paraId="6ACCF68D" w14:textId="498B6462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投標文件不符規定或短缺</w:t>
      </w:r>
      <w:r w:rsidR="00596380" w:rsidRPr="006347DA">
        <w:rPr>
          <w:rFonts w:ascii="標楷體" w:eastAsia="標楷體" w:hAnsi="標楷體" w:hint="eastAsia"/>
          <w:sz w:val="32"/>
          <w:szCs w:val="32"/>
        </w:rPr>
        <w:t>(本須知第5點)</w:t>
      </w:r>
      <w:r w:rsidRPr="006347DA">
        <w:rPr>
          <w:rFonts w:ascii="標楷體" w:eastAsia="標楷體" w:hAnsi="標楷體"/>
          <w:sz w:val="32"/>
          <w:szCs w:val="32"/>
        </w:rPr>
        <w:t>。</w:t>
      </w:r>
    </w:p>
    <w:p w14:paraId="541B6B0B" w14:textId="3CAF449E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投標資格不符規定</w:t>
      </w:r>
      <w:r w:rsidR="00596380" w:rsidRPr="006347DA">
        <w:rPr>
          <w:rFonts w:ascii="標楷體" w:eastAsia="標楷體" w:hAnsi="標楷體" w:hint="eastAsia"/>
          <w:sz w:val="32"/>
          <w:szCs w:val="32"/>
        </w:rPr>
        <w:t>(本須知第2點)</w:t>
      </w:r>
      <w:r w:rsidRPr="006347DA">
        <w:rPr>
          <w:rFonts w:ascii="標楷體" w:eastAsia="標楷體" w:hAnsi="標楷體"/>
          <w:sz w:val="32"/>
          <w:szCs w:val="32"/>
        </w:rPr>
        <w:t>。</w:t>
      </w:r>
    </w:p>
    <w:p w14:paraId="3AE66D86" w14:textId="2FC9DDDA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投標使用費金額低於標租底價月使用費金額者。</w:t>
      </w:r>
    </w:p>
    <w:p w14:paraId="51B9EE4F" w14:textId="6E8257B9" w:rsidR="00C93B11" w:rsidRPr="006347DA" w:rsidRDefault="00C93B11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 w:hint="eastAsia"/>
          <w:sz w:val="32"/>
          <w:szCs w:val="32"/>
        </w:rPr>
        <w:t>未填寫攤位申請意願</w:t>
      </w:r>
      <w:r w:rsidR="00DA1B77" w:rsidRPr="006347DA">
        <w:rPr>
          <w:rFonts w:ascii="標楷體" w:eastAsia="標楷體" w:hAnsi="標楷體" w:hint="eastAsia"/>
          <w:sz w:val="32"/>
          <w:szCs w:val="32"/>
        </w:rPr>
        <w:t>，或填寫不符規定或無法辨識</w:t>
      </w:r>
      <w:r w:rsidRPr="006347DA">
        <w:rPr>
          <w:rFonts w:ascii="標楷體" w:eastAsia="標楷體" w:hAnsi="標楷體" w:hint="eastAsia"/>
          <w:sz w:val="32"/>
          <w:szCs w:val="32"/>
        </w:rPr>
        <w:t>。</w:t>
      </w:r>
    </w:p>
    <w:p w14:paraId="0A703784" w14:textId="0E89A635" w:rsidR="00C93B11" w:rsidRPr="006347DA" w:rsidRDefault="00C93B11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由不同人以相同營運計畫書，對同一標的重複投標者。</w:t>
      </w:r>
    </w:p>
    <w:p w14:paraId="2F93AD86" w14:textId="77777777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其他未規定事項，經監標人認為依規定不合者。</w:t>
      </w:r>
    </w:p>
    <w:p w14:paraId="4F74B9BB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決標：</w:t>
      </w:r>
    </w:p>
    <w:p w14:paraId="4C0622C9" w14:textId="2210DBB1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sz w:val="32"/>
          <w:szCs w:val="32"/>
        </w:rPr>
        <w:t>以有效投標單中，投標月使用費最高者</w:t>
      </w:r>
      <w:r w:rsidR="00960BF6">
        <w:rPr>
          <w:rFonts w:ascii="標楷體" w:eastAsia="標楷體" w:hAnsi="標楷體" w:hint="eastAsia"/>
          <w:sz w:val="32"/>
          <w:szCs w:val="32"/>
        </w:rPr>
        <w:t>，依其意願排序第1攤位，</w:t>
      </w:r>
      <w:r>
        <w:rPr>
          <w:rFonts w:ascii="標楷體" w:eastAsia="標楷體" w:hAnsi="標楷體"/>
          <w:sz w:val="32"/>
          <w:szCs w:val="32"/>
        </w:rPr>
        <w:t>為得標人</w:t>
      </w:r>
      <w:r w:rsidR="00960BF6">
        <w:rPr>
          <w:rFonts w:ascii="標楷體" w:eastAsia="標楷體" w:hAnsi="標楷體" w:hint="eastAsia"/>
          <w:sz w:val="32"/>
          <w:szCs w:val="32"/>
        </w:rPr>
        <w:t>。</w:t>
      </w:r>
      <w:r w:rsidR="00960BF6" w:rsidRPr="00960BF6">
        <w:rPr>
          <w:rFonts w:ascii="標楷體" w:eastAsia="標楷體" w:hAnsi="標楷體" w:hint="eastAsia"/>
          <w:sz w:val="32"/>
          <w:szCs w:val="32"/>
        </w:rPr>
        <w:t>再依序由標價次高者，依意願排序確認得標攤位，以此類推。</w:t>
      </w:r>
    </w:p>
    <w:p w14:paraId="2271496B" w14:textId="4006020F" w:rsidR="0045689D" w:rsidRPr="006347DA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 w:rsidRPr="006347DA">
        <w:rPr>
          <w:rFonts w:eastAsia="標楷體"/>
          <w:sz w:val="32"/>
          <w:szCs w:val="32"/>
        </w:rPr>
        <w:t>有效投標單中，</w:t>
      </w:r>
      <w:r w:rsidR="004D779C" w:rsidRPr="006347DA">
        <w:rPr>
          <w:rFonts w:eastAsia="標楷體" w:hint="eastAsia"/>
          <w:sz w:val="32"/>
          <w:szCs w:val="32"/>
        </w:rPr>
        <w:t>得標價格有兩標</w:t>
      </w:r>
      <w:r w:rsidRPr="006347DA">
        <w:rPr>
          <w:rFonts w:eastAsia="標楷體"/>
          <w:sz w:val="32"/>
          <w:szCs w:val="32"/>
        </w:rPr>
        <w:t>以上相同時</w:t>
      </w:r>
      <w:r w:rsidR="00960BF6" w:rsidRPr="006347DA">
        <w:rPr>
          <w:rFonts w:eastAsia="標楷體"/>
          <w:sz w:val="32"/>
          <w:szCs w:val="32"/>
        </w:rPr>
        <w:t>，當場由主持人抽籤決定</w:t>
      </w:r>
      <w:r w:rsidRPr="006347DA">
        <w:rPr>
          <w:rFonts w:eastAsia="標楷體"/>
          <w:sz w:val="32"/>
          <w:szCs w:val="32"/>
        </w:rPr>
        <w:t>得標</w:t>
      </w:r>
      <w:r w:rsidR="004D779C" w:rsidRPr="006347DA">
        <w:rPr>
          <w:rFonts w:eastAsia="標楷體" w:hint="eastAsia"/>
          <w:sz w:val="32"/>
          <w:szCs w:val="32"/>
        </w:rPr>
        <w:t>人順序</w:t>
      </w:r>
      <w:r w:rsidRPr="006347DA">
        <w:rPr>
          <w:rFonts w:eastAsia="標楷體"/>
          <w:sz w:val="32"/>
          <w:szCs w:val="32"/>
        </w:rPr>
        <w:t>。</w:t>
      </w:r>
    </w:p>
    <w:p w14:paraId="7921EA92" w14:textId="0F86C494" w:rsidR="00960BF6" w:rsidRPr="006347DA" w:rsidRDefault="00960BF6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 w:rsidRPr="006347DA">
        <w:rPr>
          <w:rFonts w:eastAsia="標楷體"/>
          <w:sz w:val="32"/>
          <w:szCs w:val="32"/>
        </w:rPr>
        <w:t>有效投標單中，</w:t>
      </w:r>
      <w:r w:rsidRPr="006347DA">
        <w:rPr>
          <w:rFonts w:eastAsia="標楷體" w:hint="eastAsia"/>
          <w:sz w:val="32"/>
          <w:szCs w:val="32"/>
        </w:rPr>
        <w:t>有</w:t>
      </w:r>
      <w:r w:rsidRPr="006347DA">
        <w:rPr>
          <w:rFonts w:ascii="標楷體" w:eastAsia="標楷體" w:hAnsi="標楷體" w:hint="eastAsia"/>
          <w:sz w:val="32"/>
          <w:szCs w:val="32"/>
        </w:rPr>
        <w:t>2席以上攤位相同排序致無法確認得標攤位者</w:t>
      </w:r>
      <w:r w:rsidRPr="006347DA">
        <w:rPr>
          <w:rFonts w:eastAsia="標楷體"/>
          <w:sz w:val="32"/>
          <w:szCs w:val="32"/>
        </w:rPr>
        <w:t>，</w:t>
      </w:r>
      <w:r w:rsidRPr="006347DA">
        <w:rPr>
          <w:rFonts w:eastAsia="標楷體" w:hint="eastAsia"/>
          <w:sz w:val="32"/>
          <w:szCs w:val="32"/>
        </w:rPr>
        <w:t>由投標人當場決定，如投標人</w:t>
      </w:r>
      <w:r w:rsidR="00DA1B77" w:rsidRPr="006347DA">
        <w:rPr>
          <w:rFonts w:eastAsia="標楷體" w:hint="eastAsia"/>
          <w:sz w:val="32"/>
          <w:szCs w:val="32"/>
        </w:rPr>
        <w:t>未</w:t>
      </w:r>
      <w:r w:rsidRPr="006347DA">
        <w:rPr>
          <w:rFonts w:eastAsia="標楷體" w:hint="eastAsia"/>
          <w:sz w:val="32"/>
          <w:szCs w:val="32"/>
        </w:rPr>
        <w:t>出席開標，則</w:t>
      </w:r>
      <w:r w:rsidRPr="006347DA">
        <w:rPr>
          <w:rFonts w:eastAsia="標楷體"/>
          <w:sz w:val="32"/>
          <w:szCs w:val="32"/>
        </w:rPr>
        <w:t>當場由主持人抽籤決定</w:t>
      </w:r>
      <w:r w:rsidRPr="006347DA">
        <w:rPr>
          <w:rFonts w:eastAsia="標楷體" w:hint="eastAsia"/>
          <w:sz w:val="32"/>
          <w:szCs w:val="32"/>
        </w:rPr>
        <w:t>。</w:t>
      </w:r>
    </w:p>
    <w:p w14:paraId="6F1A63E3" w14:textId="4714D045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由投標人於投標單內載明投標月使用費金額，如投標單記載二筆以上投標月使用費金額或有二份以上投標單，以最高者為準，並不得低於標租底價。</w:t>
      </w:r>
    </w:p>
    <w:p w14:paraId="6276E962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20" w:hanging="11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得標人應給付鋪位相關費用，計收標準如下：</w:t>
      </w:r>
    </w:p>
    <w:p w14:paraId="06E4406D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履約保證金：</w:t>
      </w:r>
    </w:p>
    <w:p w14:paraId="7D8857AE" w14:textId="6BBFB9FD" w:rsidR="0045689D" w:rsidRDefault="00500628">
      <w:pPr>
        <w:pStyle w:val="ab"/>
        <w:spacing w:line="500" w:lineRule="exact"/>
        <w:ind w:left="1701" w:firstLine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>以新台幣1萬元</w:t>
      </w:r>
      <w:r w:rsidR="00175CC4">
        <w:rPr>
          <w:rFonts w:ascii="標楷體" w:eastAsia="標楷體" w:hAnsi="標楷體" w:hint="eastAsia"/>
          <w:color w:val="FF0000"/>
          <w:sz w:val="32"/>
          <w:szCs w:val="32"/>
        </w:rPr>
        <w:t>或得標之月使用費金額，擇其高者</w:t>
      </w:r>
      <w:r>
        <w:rPr>
          <w:rFonts w:ascii="標楷體" w:eastAsia="標楷體" w:hAnsi="標楷體" w:hint="eastAsia"/>
          <w:color w:val="FF0000"/>
          <w:sz w:val="32"/>
          <w:szCs w:val="32"/>
        </w:rPr>
        <w:t>為本案履約保證金</w:t>
      </w:r>
      <w:r>
        <w:rPr>
          <w:rFonts w:ascii="標楷體" w:eastAsia="標楷體" w:hAnsi="標楷體"/>
          <w:color w:val="FF0000"/>
          <w:sz w:val="32"/>
          <w:szCs w:val="32"/>
        </w:rPr>
        <w:t>，依契約起日計算，使用期滿6個月後，得向本局申請無息退還。</w:t>
      </w:r>
    </w:p>
    <w:p w14:paraId="7298B65A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使用費：</w:t>
      </w:r>
    </w:p>
    <w:p w14:paraId="67989C8B" w14:textId="77777777" w:rsidR="0045689D" w:rsidRDefault="00F5426C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使用公有零售市場攤(鋪)位，月使用費計收依得標金額，以每月為一期計收，因個人因素未能至攤(鋪)位收受繳款書者，仍應依本使用行政契約規定加徵滯納金。</w:t>
      </w:r>
    </w:p>
    <w:p w14:paraId="64BA7874" w14:textId="77777777" w:rsidR="0045689D" w:rsidRDefault="00F5426C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使用期間，不隨使用標的之房屋課稅現值變動調整使用費。</w:t>
      </w:r>
    </w:p>
    <w:p w14:paraId="60ABF2EC" w14:textId="77777777" w:rsidR="0045689D" w:rsidRDefault="00F5426C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公共區域清掃費：</w:t>
      </w:r>
    </w:p>
    <w:p w14:paraId="3F934072" w14:textId="77777777" w:rsidR="0045689D" w:rsidRDefault="00F5426C">
      <w:pPr>
        <w:pStyle w:val="a6"/>
        <w:snapToGrid w:val="0"/>
        <w:spacing w:line="500" w:lineRule="exact"/>
        <w:ind w:left="15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使用公有零售市場攤鋪位，應繳納公共區域清掃費每月360元。</w:t>
      </w:r>
    </w:p>
    <w:p w14:paraId="0F1C20CC" w14:textId="77777777" w:rsidR="0045689D" w:rsidRDefault="00F5426C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水電費：攤(鋪)位使用人應依本局開立之繳款書所定金額及期限繳納。</w:t>
      </w:r>
    </w:p>
    <w:p w14:paraId="4522DB3F" w14:textId="77777777" w:rsidR="0045689D" w:rsidRDefault="00F5426C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其他費用</w:t>
      </w:r>
    </w:p>
    <w:p w14:paraId="6541CF02" w14:textId="77777777" w:rsidR="0045689D" w:rsidRDefault="00F5426C">
      <w:pPr>
        <w:pStyle w:val="a6"/>
        <w:snapToGrid w:val="0"/>
        <w:spacing w:line="500" w:lineRule="exact"/>
        <w:ind w:left="1560"/>
        <w:jc w:val="both"/>
      </w:pPr>
      <w:r>
        <w:rPr>
          <w:rFonts w:ascii="標楷體" w:eastAsia="標楷體" w:hAnsi="標楷體"/>
          <w:bCs/>
          <w:sz w:val="32"/>
          <w:szCs w:val="32"/>
        </w:rPr>
        <w:t>得標人應於簽訂使用行政契約次日起一個月內，加入市場自治組織成為會員，並依自治組織規定繳納自治會費等相關費用。</w:t>
      </w:r>
    </w:p>
    <w:p w14:paraId="28AF78BD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得標後經本局查核，有不符零售市場管理條例一戶一攤原則或相關規定之情形，以棄權論，本局得逕由投標月使用費價格次高者為得標人，予以遞補得標，依此類推。</w:t>
      </w:r>
    </w:p>
    <w:p w14:paraId="6EB7AB8C" w14:textId="77777777" w:rsidR="0045689D" w:rsidRPr="00000E57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000E57">
        <w:rPr>
          <w:rFonts w:ascii="標楷體" w:eastAsia="標楷體" w:hAnsi="標楷體"/>
          <w:sz w:val="32"/>
          <w:szCs w:val="32"/>
        </w:rPr>
        <w:t>得標人應繳之履約保證金，應於</w:t>
      </w:r>
      <w:r w:rsidRPr="00000E57">
        <w:rPr>
          <w:rFonts w:ascii="標楷體" w:eastAsia="標楷體" w:hAnsi="標楷體"/>
          <w:color w:val="EE0000"/>
          <w:sz w:val="32"/>
          <w:szCs w:val="32"/>
        </w:rPr>
        <w:t>開標之次日起二十日內</w:t>
      </w:r>
      <w:r w:rsidRPr="00000E57">
        <w:rPr>
          <w:rFonts w:ascii="標楷體" w:eastAsia="標楷體" w:hAnsi="標楷體"/>
          <w:sz w:val="32"/>
          <w:szCs w:val="32"/>
        </w:rPr>
        <w:t>，自行選擇以現金或經政府核准於國內經營金融業務之銀行、信託投資公司、郵局、信用合作社及農、漁會信用部之定期存單設定質權(應經行庫拋棄行使抵銷權)一次繳納履約保證金，若未於期限內繳納，本局得取消得標資格，並沒收投標時所繳之押標金。</w:t>
      </w:r>
    </w:p>
    <w:p w14:paraId="173CFF3D" w14:textId="77777777" w:rsidR="0045689D" w:rsidRDefault="00F5426C">
      <w:pPr>
        <w:pStyle w:val="a6"/>
        <w:snapToGrid w:val="0"/>
        <w:spacing w:line="500" w:lineRule="exact"/>
        <w:ind w:left="1056"/>
        <w:jc w:val="both"/>
      </w:pPr>
      <w:r w:rsidRPr="00000E57">
        <w:rPr>
          <w:rFonts w:ascii="標楷體" w:eastAsia="標楷體" w:hAnsi="標楷體"/>
          <w:sz w:val="32"/>
          <w:szCs w:val="32"/>
        </w:rPr>
        <w:t>所繳押標金得抵繳履約保證金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或第一期使用費</w:t>
      </w:r>
      <w:r w:rsidRPr="00000E57">
        <w:rPr>
          <w:rFonts w:ascii="標楷體" w:eastAsia="標楷體" w:hAnsi="標楷體"/>
          <w:sz w:val="32"/>
          <w:szCs w:val="32"/>
        </w:rPr>
        <w:t>，不足額部分應補足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，並得以同款額之金融機構定期存單質押(應經行庫拋棄行使抵銷權)或政府公債或銀行保證書換抵</w:t>
      </w:r>
      <w:r w:rsidRPr="00000E57">
        <w:rPr>
          <w:rFonts w:ascii="標楷體" w:eastAsia="標楷體" w:hAnsi="標楷體"/>
          <w:sz w:val="32"/>
          <w:szCs w:val="32"/>
        </w:rPr>
        <w:t>。</w:t>
      </w:r>
    </w:p>
    <w:p w14:paraId="1A1897DC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得標人有下列情形之一者，所繳納之押標金，不予發還，其已發還者，並予追回：</w:t>
      </w:r>
    </w:p>
    <w:p w14:paraId="3C869E73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以偽造、變造之文件投標。</w:t>
      </w:r>
    </w:p>
    <w:p w14:paraId="13797F37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冒用他人名義或證件投標。</w:t>
      </w:r>
    </w:p>
    <w:p w14:paraId="371227DD" w14:textId="12A6610D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開標後得標者不接受決標或拒不簽約。</w:t>
      </w:r>
    </w:p>
    <w:p w14:paraId="75F056E1" w14:textId="3AF4F8AC" w:rsidR="00000E57" w:rsidRDefault="00F5426C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逾期不繳履約保證金、未繳清履約保證金或繳清履約保證金逾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本局</w:t>
      </w:r>
      <w:r w:rsidR="00E57592">
        <w:rPr>
          <w:rFonts w:ascii="標楷體" w:eastAsia="標楷體" w:hAnsi="標楷體" w:hint="eastAsia"/>
          <w:color w:val="FF0000"/>
          <w:sz w:val="32"/>
          <w:szCs w:val="32"/>
        </w:rPr>
        <w:t>通知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所定</w:t>
      </w:r>
      <w:r>
        <w:rPr>
          <w:rFonts w:ascii="標楷體" w:eastAsia="標楷體" w:hAnsi="標楷體"/>
          <w:color w:val="FF0000"/>
          <w:sz w:val="32"/>
          <w:szCs w:val="32"/>
        </w:rPr>
        <w:t>期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限，</w:t>
      </w:r>
      <w:r>
        <w:rPr>
          <w:rFonts w:ascii="標楷體" w:eastAsia="標楷體" w:hAnsi="標楷體"/>
          <w:color w:val="FF0000"/>
          <w:sz w:val="32"/>
          <w:szCs w:val="32"/>
        </w:rPr>
        <w:t>未簽訂攤(鋪)位使用行政契約書。</w:t>
      </w:r>
    </w:p>
    <w:p w14:paraId="38272E67" w14:textId="6B3546F7" w:rsidR="0045689D" w:rsidRPr="00000E57" w:rsidRDefault="00F5426C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 w:rsidRPr="00000E57">
        <w:rPr>
          <w:rFonts w:ascii="標楷體" w:eastAsia="標楷體" w:hAnsi="標楷體"/>
          <w:color w:val="FF0000"/>
          <w:sz w:val="32"/>
          <w:szCs w:val="32"/>
        </w:rPr>
        <w:t>決標或簽約後，本局始發現得標人為無行為能力人或得標人有前項(一)~(四)等不具投標資格之情形時，應撤銷決標，終止契約或解除契約，其所繳之全部押標金及履約保證金應予沒收。</w:t>
      </w:r>
    </w:p>
    <w:p w14:paraId="522BF9C9" w14:textId="410499A8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4E536D">
        <w:rPr>
          <w:rFonts w:ascii="標楷體" w:eastAsia="標楷體" w:hAnsi="標楷體"/>
          <w:sz w:val="32"/>
          <w:szCs w:val="32"/>
        </w:rPr>
        <w:t>履約保證金，於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使用期滿6個月以上</w:t>
      </w:r>
      <w:r w:rsidRPr="004E536D">
        <w:rPr>
          <w:rFonts w:ascii="標楷體" w:eastAsia="標楷體" w:hAnsi="標楷體"/>
          <w:sz w:val="32"/>
          <w:szCs w:val="32"/>
        </w:rPr>
        <w:t>，得向本局申請無息退還，使用期間屆滿前申請終止契約，或可歸責於得標人之事由，而終止契約者，其已繳交之履約保證金應予沒收，得標人不得要求扣抵租金、違約金或任何費用。但</w:t>
      </w:r>
      <w:r w:rsidR="004E536D">
        <w:rPr>
          <w:rFonts w:ascii="標楷體" w:eastAsia="標楷體" w:hAnsi="標楷體" w:hint="eastAsia"/>
          <w:sz w:val="32"/>
          <w:szCs w:val="32"/>
        </w:rPr>
        <w:t>契約使用</w:t>
      </w:r>
      <w:r w:rsidRPr="004E536D">
        <w:rPr>
          <w:rFonts w:ascii="標楷體" w:eastAsia="標楷體" w:hAnsi="標楷體"/>
          <w:sz w:val="32"/>
          <w:szCs w:val="32"/>
        </w:rPr>
        <w:t>期間，因不可歸責於得標人之事由而終止契約者，得標人繳交之履約保證金，得向本局申請無息退還。</w:t>
      </w:r>
    </w:p>
    <w:p w14:paraId="7C1A8216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使用行政契約簽訂後，除於標租公告有特別聲明不點交外，本局應將標的物點交予得標人。</w:t>
      </w:r>
    </w:p>
    <w:p w14:paraId="1FFD7FAE" w14:textId="1A2A34E6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本案依現狀標租，投標人請於公告期間內自行選擇時間前往現場察看，並妥為評估自行修繕、維護等費用，如有疑問，請逕向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本須知第</w:t>
      </w:r>
      <w:r w:rsidR="00E84740">
        <w:rPr>
          <w:rFonts w:ascii="標楷體" w:eastAsia="標楷體" w:hAnsi="標楷體" w:hint="eastAsia"/>
          <w:color w:val="EE0000"/>
          <w:sz w:val="32"/>
          <w:szCs w:val="32"/>
        </w:rPr>
        <w:t>1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點所列，</w:t>
      </w:r>
      <w:r w:rsidR="00BC3D46">
        <w:rPr>
          <w:rFonts w:ascii="標楷體" w:eastAsia="標楷體" w:hAnsi="標楷體" w:hint="eastAsia"/>
          <w:color w:val="EE0000"/>
          <w:sz w:val="32"/>
          <w:szCs w:val="32"/>
        </w:rPr>
        <w:t>大進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市場管理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洽詢</w:t>
      </w:r>
      <w:r>
        <w:rPr>
          <w:rFonts w:ascii="標楷體" w:eastAsia="標楷體" w:hAnsi="標楷體"/>
          <w:sz w:val="32"/>
          <w:szCs w:val="32"/>
        </w:rPr>
        <w:t>，事後不得異議。</w:t>
      </w:r>
    </w:p>
    <w:p w14:paraId="5B17E916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開標時間及地點：詳標租公告。</w:t>
      </w:r>
    </w:p>
    <w:p w14:paraId="3F55D7A5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招標文件之領取：</w:t>
      </w:r>
    </w:p>
    <w:p w14:paraId="5B3EA8EF" w14:textId="77777777" w:rsidR="0045689D" w:rsidRDefault="00F5426C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請投標廠商自行至本局局網招標公告區，免費下載本案招標文件。</w:t>
      </w:r>
    </w:p>
    <w:p w14:paraId="0DE3CA6B" w14:textId="58908F53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訂約：得標人應於本局通知期限內，與本局簽訂臺中市公有零售市場攤(鋪)使用行政契約，逾期以棄權論，本局得逕由投標月使用費價格次一高者為得標人，予以遞補得標，依此類推。</w:t>
      </w:r>
    </w:p>
    <w:p w14:paraId="76D92C6E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361" w:hanging="1361"/>
        <w:jc w:val="both"/>
      </w:pPr>
      <w:r>
        <w:rPr>
          <w:rFonts w:ascii="標楷體" w:eastAsia="標楷體" w:hAnsi="標楷體"/>
          <w:sz w:val="32"/>
          <w:szCs w:val="32"/>
        </w:rPr>
        <w:t>其他未列事項悉依「零售市場管理條例」以及「臺中市公有零售市場攤(鋪)位使用行政契約」等規定辦理。</w:t>
      </w:r>
    </w:p>
    <w:sectPr w:rsidR="0045689D">
      <w:footerReference w:type="default" r:id="rId8"/>
      <w:pgSz w:w="11906" w:h="16838"/>
      <w:pgMar w:top="851" w:right="1133" w:bottom="1418" w:left="1418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E92C1" w14:textId="77777777" w:rsidR="00294442" w:rsidRDefault="00294442">
      <w:r>
        <w:separator/>
      </w:r>
    </w:p>
  </w:endnote>
  <w:endnote w:type="continuationSeparator" w:id="0">
    <w:p w14:paraId="64DB6272" w14:textId="77777777" w:rsidR="00294442" w:rsidRDefault="0029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6117" w14:textId="77777777" w:rsidR="00034399" w:rsidRDefault="00F5426C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F2A72" wp14:editId="70CC511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0"/>
              <wp:effectExtent l="0" t="0" r="0" b="0"/>
              <wp:wrapSquare wrapText="bothSides"/>
              <wp:docPr id="1166137679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9500552" w14:textId="77777777" w:rsidR="00034399" w:rsidRDefault="00F5426C">
                          <w:pPr>
                            <w:pStyle w:val="a3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</w:rPr>
                            <w:t>8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2A7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.1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" filled="f" stroked="f">
              <v:textbox inset="0,0,0,0">
                <w:txbxContent>
                  <w:p w14:paraId="69500552" w14:textId="77777777" w:rsidR="00034399" w:rsidRDefault="00F5426C">
                    <w:pPr>
                      <w:pStyle w:val="a3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>
                      <w:rPr>
                        <w:rStyle w:val="ad"/>
                      </w:rPr>
                      <w:t>8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128DD" w14:textId="77777777" w:rsidR="00294442" w:rsidRDefault="00294442">
      <w:r>
        <w:rPr>
          <w:color w:val="000000"/>
        </w:rPr>
        <w:separator/>
      </w:r>
    </w:p>
  </w:footnote>
  <w:footnote w:type="continuationSeparator" w:id="0">
    <w:p w14:paraId="72070ECF" w14:textId="77777777" w:rsidR="00294442" w:rsidRDefault="00294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936E8"/>
    <w:multiLevelType w:val="multilevel"/>
    <w:tmpl w:val="B0F2CA2E"/>
    <w:lvl w:ilvl="0">
      <w:start w:val="1"/>
      <w:numFmt w:val="japaneseCounting"/>
      <w:suff w:val="space"/>
      <w:lvlText w:val="%1、"/>
      <w:lvlJc w:val="left"/>
      <w:pPr>
        <w:ind w:left="720" w:hanging="720"/>
      </w:pPr>
      <w:rPr>
        <w:rFonts w:ascii="標楷體" w:eastAsia="標楷體" w:hAnsi="標楷體"/>
        <w:color w:val="auto"/>
        <w:sz w:val="32"/>
        <w:szCs w:val="32"/>
        <w:lang w:val="en-US"/>
      </w:rPr>
    </w:lvl>
    <w:lvl w:ilvl="1">
      <w:start w:val="1"/>
      <w:numFmt w:val="japaneseCounting"/>
      <w:suff w:val="space"/>
      <w:lvlText w:val="(%2)"/>
      <w:lvlJc w:val="left"/>
      <w:pPr>
        <w:ind w:left="1170" w:hanging="460"/>
      </w:pPr>
      <w:rPr>
        <w:rFonts w:ascii="標楷體" w:eastAsia="標楷體" w:hAnsi="標楷體" w:cs="Times New Roman"/>
        <w:color w:val="auto"/>
        <w:sz w:val="32"/>
        <w:szCs w:val="32"/>
      </w:rPr>
    </w:lvl>
    <w:lvl w:ilvl="2">
      <w:start w:val="1"/>
      <w:numFmt w:val="decimal"/>
      <w:lvlText w:val="%3."/>
      <w:lvlJc w:val="left"/>
      <w:pPr>
        <w:ind w:left="1440" w:hanging="480"/>
      </w:pPr>
      <w:rPr>
        <w:rFonts w:eastAsia="標楷體" w:hint="eastAsia"/>
        <w:b w:val="0"/>
        <w:i w:val="0"/>
        <w:sz w:val="32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29710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89D"/>
    <w:rsid w:val="00000E57"/>
    <w:rsid w:val="00034399"/>
    <w:rsid w:val="00087F5B"/>
    <w:rsid w:val="00175CC4"/>
    <w:rsid w:val="001D3E0F"/>
    <w:rsid w:val="001E3708"/>
    <w:rsid w:val="00245D52"/>
    <w:rsid w:val="0026354F"/>
    <w:rsid w:val="00294442"/>
    <w:rsid w:val="003346C3"/>
    <w:rsid w:val="00342E2A"/>
    <w:rsid w:val="003772A2"/>
    <w:rsid w:val="003A2ED5"/>
    <w:rsid w:val="00406EA4"/>
    <w:rsid w:val="00415292"/>
    <w:rsid w:val="00454CF0"/>
    <w:rsid w:val="0045689D"/>
    <w:rsid w:val="004C45BA"/>
    <w:rsid w:val="004D779C"/>
    <w:rsid w:val="004E536D"/>
    <w:rsid w:val="00500628"/>
    <w:rsid w:val="00532AD1"/>
    <w:rsid w:val="005677B6"/>
    <w:rsid w:val="00596380"/>
    <w:rsid w:val="00602AC9"/>
    <w:rsid w:val="00615C8E"/>
    <w:rsid w:val="006347DA"/>
    <w:rsid w:val="006D73FC"/>
    <w:rsid w:val="00726427"/>
    <w:rsid w:val="008070B6"/>
    <w:rsid w:val="008C5E2B"/>
    <w:rsid w:val="00902393"/>
    <w:rsid w:val="00960BF6"/>
    <w:rsid w:val="0097797A"/>
    <w:rsid w:val="009B4450"/>
    <w:rsid w:val="009C4593"/>
    <w:rsid w:val="009F79A6"/>
    <w:rsid w:val="00A26C4D"/>
    <w:rsid w:val="00A31BC9"/>
    <w:rsid w:val="00A738CB"/>
    <w:rsid w:val="00B374F0"/>
    <w:rsid w:val="00B97674"/>
    <w:rsid w:val="00BB4D2B"/>
    <w:rsid w:val="00BC1DB2"/>
    <w:rsid w:val="00BC3D46"/>
    <w:rsid w:val="00BE5EB6"/>
    <w:rsid w:val="00BF54C0"/>
    <w:rsid w:val="00C05135"/>
    <w:rsid w:val="00C108BF"/>
    <w:rsid w:val="00C53C58"/>
    <w:rsid w:val="00C93B11"/>
    <w:rsid w:val="00CB2A3C"/>
    <w:rsid w:val="00D46FF2"/>
    <w:rsid w:val="00DA1B77"/>
    <w:rsid w:val="00E57592"/>
    <w:rsid w:val="00E57FF4"/>
    <w:rsid w:val="00E657B8"/>
    <w:rsid w:val="00E84740"/>
    <w:rsid w:val="00E956C6"/>
    <w:rsid w:val="00EF08CD"/>
    <w:rsid w:val="00EF5902"/>
    <w:rsid w:val="00F13ACB"/>
    <w:rsid w:val="00F5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0AD9E"/>
  <w15:docId w15:val="{E715FA22-9618-4224-9DBA-1C997D26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Textbody"/>
    <w:pPr>
      <w:tabs>
        <w:tab w:val="center" w:pos="4153"/>
        <w:tab w:val="right" w:pos="8306"/>
      </w:tabs>
      <w:snapToGrid w:val="0"/>
    </w:pPr>
    <w:rPr>
      <w:rFonts w:ascii="Times New Roman" w:eastAsia="華康楷書體W5" w:hAnsi="Times New Roman"/>
      <w:kern w:val="0"/>
      <w:sz w:val="20"/>
      <w:szCs w:val="20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Balloon Text"/>
    <w:basedOn w:val="Textbody"/>
    <w:rPr>
      <w:rFonts w:ascii="Cambria" w:eastAsia="Cambria" w:hAnsi="Cambria" w:cs="Cambria"/>
      <w:kern w:val="0"/>
      <w:sz w:val="18"/>
      <w:szCs w:val="18"/>
    </w:rPr>
  </w:style>
  <w:style w:type="paragraph" w:styleId="a6">
    <w:name w:val="List Paragraph"/>
    <w:basedOn w:val="Textbody"/>
    <w:pPr>
      <w:ind w:left="480"/>
    </w:pPr>
  </w:style>
  <w:style w:type="paragraph" w:styleId="a7">
    <w:name w:val="Body Text"/>
    <w:basedOn w:val="Textbody"/>
    <w:pPr>
      <w:spacing w:after="120"/>
    </w:pPr>
    <w:rPr>
      <w:rFonts w:ascii="Times New Roman" w:eastAsia="Times New Roman" w:hAnsi="Times New Roman"/>
      <w:szCs w:val="24"/>
    </w:rPr>
  </w:style>
  <w:style w:type="paragraph" w:styleId="a8">
    <w:name w:val="Plain Text"/>
    <w:basedOn w:val="Textbody"/>
    <w:rPr>
      <w:szCs w:val="24"/>
    </w:rPr>
  </w:style>
  <w:style w:type="paragraph" w:styleId="a9">
    <w:name w:val="annotation text"/>
    <w:basedOn w:val="Textbody"/>
  </w:style>
  <w:style w:type="paragraph" w:styleId="aa">
    <w:name w:val="annotation subject"/>
    <w:basedOn w:val="a9"/>
    <w:next w:val="a9"/>
    <w:rPr>
      <w:b/>
      <w:bCs/>
    </w:rPr>
  </w:style>
  <w:style w:type="paragraph" w:styleId="ab">
    <w:name w:val="List"/>
    <w:basedOn w:val="Textbody"/>
    <w:pPr>
      <w:ind w:left="100" w:hanging="200"/>
    </w:pPr>
    <w:rPr>
      <w:rFonts w:ascii="Times New Roman" w:eastAsia="Times New Roman" w:hAnsi="Times New Roman"/>
      <w:szCs w:val="24"/>
    </w:rPr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hAnsi="Times New Roman"/>
    </w:rPr>
  </w:style>
  <w:style w:type="character" w:customStyle="1" w:styleId="ac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d">
    <w:name w:val="page number"/>
    <w:basedOn w:val="a0"/>
  </w:style>
  <w:style w:type="character" w:customStyle="1" w:styleId="ae">
    <w:name w:val="頁首 字元"/>
    <w:rPr>
      <w:sz w:val="20"/>
      <w:szCs w:val="20"/>
    </w:rPr>
  </w:style>
  <w:style w:type="character" w:customStyle="1" w:styleId="af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f0">
    <w:name w:val="本文 字元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f1">
    <w:name w:val="純文字 字元"/>
    <w:rPr>
      <w:rFonts w:cs="Courier New"/>
      <w:kern w:val="3"/>
      <w:sz w:val="24"/>
      <w:szCs w:val="24"/>
    </w:rPr>
  </w:style>
  <w:style w:type="character" w:styleId="af2">
    <w:name w:val="annotation reference"/>
    <w:rPr>
      <w:sz w:val="18"/>
      <w:szCs w:val="18"/>
    </w:rPr>
  </w:style>
  <w:style w:type="character" w:customStyle="1" w:styleId="af3">
    <w:name w:val="註解文字 字元"/>
    <w:rPr>
      <w:kern w:val="3"/>
      <w:sz w:val="24"/>
      <w:szCs w:val="22"/>
    </w:rPr>
  </w:style>
  <w:style w:type="character" w:customStyle="1" w:styleId="af4">
    <w:name w:val="註解主旨 字元"/>
    <w:rPr>
      <w:b/>
      <w:bCs/>
      <w:kern w:val="3"/>
      <w:sz w:val="24"/>
      <w:szCs w:val="22"/>
    </w:rPr>
  </w:style>
  <w:style w:type="character" w:customStyle="1" w:styleId="DefaultParagraphFontWW">
    <w:name w:val="Default Paragraph Font (WW)"/>
  </w:style>
  <w:style w:type="table" w:styleId="af5">
    <w:name w:val="Table Grid"/>
    <w:basedOn w:val="a1"/>
    <w:uiPriority w:val="39"/>
    <w:rsid w:val="00726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208F-7E7C-44AB-88C8-19875ACC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7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經發局 台中</cp:lastModifiedBy>
  <cp:revision>26</cp:revision>
  <cp:lastPrinted>2025-08-29T07:03:00Z</cp:lastPrinted>
  <dcterms:created xsi:type="dcterms:W3CDTF">2025-08-27T03:44:00Z</dcterms:created>
  <dcterms:modified xsi:type="dcterms:W3CDTF">2025-10-03T02:07:00Z</dcterms:modified>
</cp:coreProperties>
</file>