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F0EC4" w14:textId="77777777" w:rsidR="0045689D" w:rsidRDefault="00000000">
      <w:pPr>
        <w:pStyle w:val="Textbody"/>
        <w:snapToGrid w:val="0"/>
        <w:spacing w:after="180" w:line="480" w:lineRule="exact"/>
        <w:jc w:val="center"/>
      </w:pPr>
      <w:bookmarkStart w:id="0" w:name="_Hlk167874809"/>
      <w:r>
        <w:rPr>
          <w:rFonts w:ascii="標楷體" w:eastAsia="標楷體" w:hAnsi="標楷體"/>
          <w:sz w:val="32"/>
          <w:szCs w:val="32"/>
        </w:rPr>
        <w:t>臺中市公有零售市場114年度第二次攤(鋪)位使用權現況標租</w:t>
      </w:r>
      <w:bookmarkEnd w:id="0"/>
    </w:p>
    <w:p w14:paraId="434678A1" w14:textId="77777777" w:rsidR="0045689D" w:rsidRDefault="00000000">
      <w:pPr>
        <w:pStyle w:val="Textbody"/>
        <w:snapToGrid w:val="0"/>
        <w:spacing w:after="180" w:line="480" w:lineRule="exact"/>
        <w:jc w:val="center"/>
        <w:rPr>
          <w:rFonts w:ascii="Times New Roman" w:eastAsia="標楷體" w:hAnsi="Times New Roman"/>
          <w:sz w:val="32"/>
          <w:szCs w:val="32"/>
        </w:rPr>
      </w:pPr>
      <w:r>
        <w:rPr>
          <w:rFonts w:ascii="Times New Roman" w:eastAsia="標楷體" w:hAnsi="Times New Roman"/>
          <w:sz w:val="32"/>
          <w:szCs w:val="32"/>
        </w:rPr>
        <w:t>投標須知</w:t>
      </w:r>
    </w:p>
    <w:p w14:paraId="018E830C" w14:textId="77777777" w:rsidR="0045689D" w:rsidRDefault="00000000">
      <w:pPr>
        <w:pStyle w:val="Textbody"/>
        <w:snapToGrid w:val="0"/>
        <w:spacing w:after="180" w:line="500" w:lineRule="exact"/>
        <w:ind w:firstLine="640"/>
        <w:jc w:val="both"/>
      </w:pPr>
      <w:r>
        <w:rPr>
          <w:rFonts w:ascii="標楷體" w:eastAsia="標楷體" w:hAnsi="標楷體"/>
          <w:sz w:val="32"/>
          <w:szCs w:val="32"/>
        </w:rPr>
        <w:t>臺中市政府經濟發展局(以下簡稱本局)為活化市有財產，提升市場經營效益及擴大民間參與，辦理臺中市公有零售市場114年度第二次攤(鋪)位使用權現況標租，特訂本須知。</w:t>
      </w:r>
    </w:p>
    <w:p w14:paraId="53460C92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709" w:hanging="709"/>
        <w:jc w:val="both"/>
      </w:pPr>
      <w:r>
        <w:rPr>
          <w:rFonts w:ascii="標楷體" w:eastAsia="標楷體" w:hAnsi="標楷體"/>
          <w:sz w:val="32"/>
          <w:szCs w:val="32"/>
        </w:rPr>
        <w:t>標的物：豐原區豐原第一公有零售市場A006號鋪位(以下簡稱豐原A006號鋪位，現場聯繫方式：張管理員/2522-2249)</w:t>
      </w:r>
    </w:p>
    <w:p w14:paraId="415D1322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737" w:right="-113" w:firstLine="0"/>
      </w:pPr>
      <w:r>
        <w:rPr>
          <w:rFonts w:ascii="標楷體" w:eastAsia="標楷體" w:hAnsi="標楷體"/>
          <w:sz w:val="32"/>
          <w:szCs w:val="28"/>
        </w:rPr>
        <w:t>門牌編號臺中市</w:t>
      </w:r>
      <w:r>
        <w:rPr>
          <w:rFonts w:ascii="標楷體" w:eastAsia="標楷體" w:hAnsi="標楷體"/>
          <w:bCs/>
          <w:sz w:val="32"/>
          <w:szCs w:val="32"/>
        </w:rPr>
        <w:t>豐原區市前街100巷3號</w:t>
      </w:r>
      <w:r>
        <w:rPr>
          <w:rFonts w:ascii="標楷體" w:eastAsia="標楷體" w:hAnsi="標楷體"/>
          <w:sz w:val="32"/>
          <w:szCs w:val="28"/>
        </w:rPr>
        <w:t>，為地上3層之加強磚造建物。</w:t>
      </w:r>
    </w:p>
    <w:p w14:paraId="2AB3D958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737" w:right="-113" w:firstLine="0"/>
      </w:pPr>
      <w:r>
        <w:rPr>
          <w:rFonts w:ascii="標楷體" w:eastAsia="標楷體" w:hAnsi="標楷體"/>
          <w:sz w:val="32"/>
          <w:szCs w:val="28"/>
        </w:rPr>
        <w:t>出租範圍為1、2、3樓，各樓層面積均為32.305平方公尺，面積合計為96.915平方公尺，使用執照用途為市場。</w:t>
      </w:r>
    </w:p>
    <w:p w14:paraId="50A5BE37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投標資格：</w:t>
      </w:r>
    </w:p>
    <w:p w14:paraId="017F1522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16" w:right="-144" w:hanging="60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凡設籍本市且已成年。</w:t>
      </w:r>
    </w:p>
    <w:p w14:paraId="035A61F7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16" w:right="-144" w:hanging="60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在同一戶籍內，本人及戶籍成員未申請使用本市公有零售市場攤(鋪)位者。</w:t>
      </w:r>
    </w:p>
    <w:p w14:paraId="3D6D0571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16" w:right="-144" w:hanging="607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本鋪位營業類別，僅限於供蔬、果、魚、肉類及其他民生用品集中零售使用，並應符合本須知第四條第3款之規定。</w:t>
      </w:r>
    </w:p>
    <w:p w14:paraId="1A7694AE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</w:pPr>
      <w:r>
        <w:rPr>
          <w:rFonts w:ascii="Times New Roman" w:eastAsia="標楷體" w:hAnsi="Times New Roman"/>
          <w:sz w:val="32"/>
          <w:szCs w:val="32"/>
        </w:rPr>
        <w:t>本</w:t>
      </w:r>
      <w:r>
        <w:rPr>
          <w:rFonts w:ascii="標楷體" w:eastAsia="標楷體" w:hAnsi="標楷體"/>
          <w:sz w:val="32"/>
          <w:szCs w:val="32"/>
        </w:rPr>
        <w:t>案標租以月使用費競標，標租底價</w:t>
      </w:r>
      <w:r>
        <w:rPr>
          <w:rFonts w:ascii="標楷體" w:eastAsia="標楷體" w:hAnsi="標楷體"/>
          <w:color w:val="FF0000"/>
          <w:sz w:val="32"/>
          <w:szCs w:val="32"/>
        </w:rPr>
        <w:t>以1萬8,609元為底價。</w:t>
      </w:r>
    </w:p>
    <w:p w14:paraId="52329C85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本案標的物標租期間及使用限制：</w:t>
      </w:r>
    </w:p>
    <w:p w14:paraId="7AAB74D4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</w:pPr>
      <w:r>
        <w:rPr>
          <w:rFonts w:ascii="標楷體" w:eastAsia="標楷體" w:hAnsi="標楷體"/>
          <w:sz w:val="32"/>
          <w:szCs w:val="32"/>
        </w:rPr>
        <w:t>標租期間：</w:t>
      </w:r>
      <w:r>
        <w:rPr>
          <w:rFonts w:ascii="標楷體" w:eastAsia="標楷體" w:hAnsi="標楷體"/>
          <w:color w:val="FF0000"/>
          <w:sz w:val="32"/>
          <w:szCs w:val="32"/>
        </w:rPr>
        <w:t>簽約日起至117年6月30日止，預計3年。</w:t>
      </w:r>
    </w:p>
    <w:p w14:paraId="1EADD30B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得標人使用本鋪位時，應依零售市場管理條例、臺中市公有零售市場攤(鋪)位使用行政契約及相關規定，配合本局管理事項營業，並應開放供大眾消費、做零售市場使用。</w:t>
      </w:r>
    </w:p>
    <w:p w14:paraId="0D860160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不得將攤(鋪)位全部或一部供其他用途(包含但不僅限於工廠、倉庫、住家及服務業等)、特許行業(包含但不僅限於中藥行、藥局、彩券業等)或兼作住家使用。如報經本局同意變更用途時，始得依核定使用項目經營，並應接受</w:t>
      </w:r>
      <w:r>
        <w:rPr>
          <w:rFonts w:ascii="標楷體" w:eastAsia="標楷體" w:hAnsi="標楷體"/>
          <w:sz w:val="32"/>
          <w:szCs w:val="32"/>
        </w:rPr>
        <w:lastRenderedPageBreak/>
        <w:t>本局相關業務之督導。</w:t>
      </w:r>
    </w:p>
    <w:p w14:paraId="68EF7213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非經本局同意不得變更建築結構或改建，如欲變更，得標人必須自行評估合於市場管理、都市計畫及建築等相關法令規定，經本局同意後始得為之，且建築物之增建、改建或修建工程應以本局為起造人申請建築，相關費用由得標人負擔，建築完成後，其所有權歸屬本局。</w:t>
      </w:r>
    </w:p>
    <w:p w14:paraId="44F83791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標的物之各項設備，現有之照明設備、消防系統、機電設施系統、給(排)水系統等，皆以現狀出租，且標的物內部非公用設施設備之維修及使用管理相關費用，由得標人負擔，得標人應配合就營業場所投保公共意外責任險。</w:t>
      </w:r>
    </w:p>
    <w:p w14:paraId="01788867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得標人申請使用之標的物及其設備尚未經本局點交前，不得要求使用或裝修。完成點交後，使用權移轉同時生效，即由得標人管理（維護）。</w:t>
      </w:r>
    </w:p>
    <w:p w14:paraId="081578EA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得標人會同本局點交標的物及其附屬設備等，標的物及其附屬設備之規格、式樣、性能、機能等如有不符、不良或瑕疵等情事，雙方應於所交付之設施設備點交清冊上載明，並於點交後製作點交紀錄留存。</w:t>
      </w:r>
    </w:p>
    <w:p w14:paraId="3ACC63E7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標的物及其附屬設備未依前項規定為任何記載者，視為在完整狀態下由得標人點收，嗣後得標人不得提出任何異議。</w:t>
      </w:r>
    </w:p>
    <w:p w14:paraId="4E21716B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現有標的物，如有違章建築存在、未領有室內裝修合格證明文件室內裝修，或未經本局同意即進行鋪位增修工程等行為，經本局通知限期執行改善作為後，得標人應依限完成。如未改善，得標人不得拒絕臺中市政府建築主管機關日後執行之強制拆除作為，亦不得要求減繳繳使用費或求償。</w:t>
      </w:r>
    </w:p>
    <w:p w14:paraId="7408E598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得標人應於簽訂使用行政契約次日起一個月內，加入市場自治組織成為會員後，開始營業。但有特殊情事需延遲開業或暫停營業，報經本局同意者，不在此限。</w:t>
      </w:r>
    </w:p>
    <w:p w14:paraId="145CDC40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lastRenderedPageBreak/>
        <w:t>投標所需文件：</w:t>
      </w:r>
    </w:p>
    <w:p w14:paraId="497A499B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</w:pPr>
      <w:r>
        <w:rPr>
          <w:rFonts w:ascii="標楷體" w:eastAsia="標楷體" w:hAnsi="標楷體"/>
          <w:sz w:val="32"/>
          <w:szCs w:val="32"/>
        </w:rPr>
        <w:t>押標金之單據(押標金：新臺幣</w:t>
      </w:r>
      <w:r>
        <w:rPr>
          <w:rFonts w:ascii="標楷體" w:eastAsia="標楷體" w:hAnsi="標楷體"/>
          <w:color w:val="FF0000"/>
          <w:sz w:val="32"/>
          <w:szCs w:val="32"/>
        </w:rPr>
        <w:t>10,000</w:t>
      </w:r>
      <w:r>
        <w:rPr>
          <w:rFonts w:ascii="標楷體" w:eastAsia="標楷體" w:hAnsi="標楷體"/>
          <w:sz w:val="32"/>
          <w:szCs w:val="32"/>
        </w:rPr>
        <w:t>元)</w:t>
      </w:r>
    </w:p>
    <w:p w14:paraId="7366AEA6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投標單：投標單之填寫，應依下列規定：</w:t>
      </w:r>
    </w:p>
    <w:p w14:paraId="4547135C" w14:textId="77777777" w:rsidR="0045689D" w:rsidRDefault="00000000">
      <w:pPr>
        <w:pStyle w:val="Textbody"/>
        <w:spacing w:line="500" w:lineRule="exact"/>
        <w:ind w:left="156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1.以毛筆、自來水筆、原子筆書寫或機器打印。</w:t>
      </w:r>
    </w:p>
    <w:p w14:paraId="52BE9067" w14:textId="77777777" w:rsidR="0045689D" w:rsidRDefault="00000000">
      <w:pPr>
        <w:pStyle w:val="Textbody"/>
        <w:spacing w:line="500" w:lineRule="exact"/>
        <w:ind w:left="1880" w:hanging="320"/>
      </w:pPr>
      <w:r>
        <w:rPr>
          <w:rFonts w:ascii="標楷體" w:eastAsia="標楷體" w:hAnsi="標楷體"/>
          <w:sz w:val="32"/>
          <w:szCs w:val="32"/>
        </w:rPr>
        <w:t>2.投標之月使用費應以</w:t>
      </w:r>
      <w:r>
        <w:rPr>
          <w:rFonts w:ascii="標楷體" w:eastAsia="標楷體" w:hAnsi="標楷體"/>
          <w:sz w:val="32"/>
          <w:szCs w:val="32"/>
          <w:shd w:val="clear" w:color="auto" w:fill="FFFFFF"/>
        </w:rPr>
        <w:t>中文大寫</w:t>
      </w:r>
      <w:r>
        <w:rPr>
          <w:rFonts w:ascii="標楷體" w:eastAsia="標楷體" w:hAnsi="標楷體"/>
          <w:sz w:val="32"/>
          <w:szCs w:val="32"/>
        </w:rPr>
        <w:t>書寫，不得低於標租底價(詳參本須知第三條)。</w:t>
      </w:r>
    </w:p>
    <w:p w14:paraId="73B6B367" w14:textId="77777777" w:rsidR="0045689D" w:rsidRDefault="00000000">
      <w:pPr>
        <w:pStyle w:val="Textbody"/>
        <w:spacing w:line="500" w:lineRule="exact"/>
        <w:ind w:left="1880" w:hanging="32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3.填妥投標人姓名、標的物、住址、通訊地址(住居所或就業處所)、電話號碼後，親自簽名及蓋章。</w:t>
      </w:r>
    </w:p>
    <w:p w14:paraId="430D7D84" w14:textId="77777777" w:rsidR="0045689D" w:rsidRDefault="00000000">
      <w:pPr>
        <w:pStyle w:val="ab"/>
        <w:numPr>
          <w:ilvl w:val="1"/>
          <w:numId w:val="1"/>
        </w:numPr>
        <w:spacing w:line="500" w:lineRule="exact"/>
        <w:ind w:left="1333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申請書件及證件影印本：</w:t>
      </w:r>
    </w:p>
    <w:p w14:paraId="7794F79C" w14:textId="77777777" w:rsidR="0045689D" w:rsidRDefault="00000000">
      <w:pPr>
        <w:pStyle w:val="Textbody"/>
        <w:snapToGrid w:val="0"/>
        <w:spacing w:line="500" w:lineRule="exact"/>
        <w:ind w:left="1867" w:hanging="30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1.臺中市公有零售市場攤(鋪)位使用權現況標租申請書</w:t>
      </w:r>
    </w:p>
    <w:p w14:paraId="28EC0087" w14:textId="77777777" w:rsidR="0045689D" w:rsidRDefault="00000000">
      <w:pPr>
        <w:pStyle w:val="Textbody"/>
        <w:snapToGrid w:val="0"/>
        <w:spacing w:line="500" w:lineRule="exact"/>
        <w:ind w:left="1867" w:hanging="30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2.身分證正反面影本</w:t>
      </w:r>
    </w:p>
    <w:p w14:paraId="00DD0168" w14:textId="77777777" w:rsidR="0045689D" w:rsidRDefault="00000000">
      <w:pPr>
        <w:pStyle w:val="Textbody"/>
        <w:snapToGrid w:val="0"/>
        <w:spacing w:line="500" w:lineRule="exact"/>
        <w:ind w:left="1867" w:hanging="30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3.簡要經營計畫書</w:t>
      </w:r>
    </w:p>
    <w:p w14:paraId="398B9566" w14:textId="77777777" w:rsidR="0045689D" w:rsidRDefault="00000000">
      <w:pPr>
        <w:pStyle w:val="Textbody"/>
        <w:snapToGrid w:val="0"/>
        <w:spacing w:line="500" w:lineRule="exact"/>
        <w:ind w:left="1867" w:hanging="30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4.新式戶口名簿(詳細記事)影本或3個月內全戶戶籍謄本(詳細記事)。</w:t>
      </w:r>
    </w:p>
    <w:p w14:paraId="3AEF40C0" w14:textId="77777777" w:rsidR="0045689D" w:rsidRDefault="00000000">
      <w:pPr>
        <w:pStyle w:val="a6"/>
        <w:numPr>
          <w:ilvl w:val="1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標單書寫應注意事項：</w:t>
      </w:r>
    </w:p>
    <w:p w14:paraId="0793CAC3" w14:textId="77777777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1843" w:firstLine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投標外標封應書寫投標人姓名、連絡電話、標的物、戶籍地址等，密封後寄(送)達。</w:t>
      </w:r>
    </w:p>
    <w:p w14:paraId="4BD6597B" w14:textId="77777777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1843" w:firstLine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一標封僅限對一標的物投標，如標封與投標單上勾選標的物不同時，為不合格標。</w:t>
      </w:r>
    </w:p>
    <w:p w14:paraId="793397D3" w14:textId="77777777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1843" w:firstLine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由不同人以相同營運計畫書，對同一標的重複投標者，為不合格標。</w:t>
      </w:r>
    </w:p>
    <w:p w14:paraId="4B54792E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得標人應繳納之押標金，限以下列票據繳納：</w:t>
      </w:r>
    </w:p>
    <w:p w14:paraId="02B9B98C" w14:textId="77777777" w:rsidR="0045689D" w:rsidRDefault="00000000">
      <w:pPr>
        <w:pStyle w:val="a6"/>
        <w:numPr>
          <w:ilvl w:val="1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經政府核准於國內經營金融業之銀行、信託投資公司、郵局、信用合作社及農、漁會信用部之劃線支票(指以上列金融郵購為發票人及付款人)或保付支票。</w:t>
      </w:r>
    </w:p>
    <w:p w14:paraId="2A0FEF8D" w14:textId="77777777" w:rsidR="0045689D" w:rsidRDefault="00000000">
      <w:pPr>
        <w:pStyle w:val="a6"/>
        <w:numPr>
          <w:ilvl w:val="1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郵局之匯票：押標金支票或本票，無須載明受款人，如載明受款人時，應以「臺中市政府經濟發展局」為受款人。非以「臺中市政府經濟發展局」為受款人時，須由所載受款人於支票或本票上背書，且不得禁止背書轉讓。</w:t>
      </w:r>
    </w:p>
    <w:p w14:paraId="4065B6D6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lastRenderedPageBreak/>
        <w:t>前點押標金票據應連同填妥之投標文件妥予密封，以郵遞或專人親送方式於公告所定之截止收件期限前，寄（送）達本機關投標（40701臺中市西屯區臺灣大道三段99號惠中樓5樓秘書室）。逾期寄達者，屬不合格標，於開標日後原件退還。投標信件經寄（送）達後，不得以任何理由要求撤回、更改內容或作廢。</w:t>
      </w:r>
    </w:p>
    <w:p w14:paraId="19240C95" w14:textId="4A9C3461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</w:pPr>
      <w:r>
        <w:rPr>
          <w:rFonts w:ascii="標楷體" w:eastAsia="標楷體" w:hAnsi="標楷體"/>
          <w:color w:val="FF0000"/>
          <w:sz w:val="32"/>
          <w:szCs w:val="32"/>
        </w:rPr>
        <w:t>外標封應書寫投標人名稱、</w:t>
      </w:r>
      <w:r w:rsidR="006D73FC">
        <w:rPr>
          <w:rFonts w:ascii="標楷體" w:eastAsia="標楷體" w:hAnsi="標楷體" w:hint="eastAsia"/>
          <w:color w:val="FF0000"/>
          <w:sz w:val="32"/>
          <w:szCs w:val="32"/>
        </w:rPr>
        <w:t>戶籍</w:t>
      </w:r>
      <w:r>
        <w:rPr>
          <w:rFonts w:ascii="標楷體" w:eastAsia="標楷體" w:hAnsi="標楷體"/>
          <w:color w:val="FF0000"/>
          <w:sz w:val="32"/>
          <w:szCs w:val="32"/>
        </w:rPr>
        <w:t>地址，密封後寄(送)達。</w:t>
      </w:r>
    </w:p>
    <w:p w14:paraId="170365A1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投標人可於開標時間到開標場所(開標室)，以備提出說明，未到場者視同放棄。</w:t>
      </w:r>
    </w:p>
    <w:p w14:paraId="785E9F7C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開標、審標及決標：</w:t>
      </w:r>
    </w:p>
    <w:p w14:paraId="61195B9F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開標之日由本局派員會同監標人員(由本局之會計及政風人員共同任之)，於開標時當眾點明拆封審查。</w:t>
      </w:r>
    </w:p>
    <w:p w14:paraId="24DCBB1B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開標進行中有關細節部分，如投標人與本局或投標人間發生爭議時，由主持人會商監標人裁決後宣布之，投標人不得異議。</w:t>
      </w:r>
    </w:p>
    <w:p w14:paraId="4302B434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停止招標部分或全部不動產時，由主持人於開標時當場宣布，投標人不得異議。</w:t>
      </w:r>
    </w:p>
    <w:p w14:paraId="59C80DF9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有下列情形之一者，投標無效：</w:t>
      </w:r>
    </w:p>
    <w:p w14:paraId="6ACCF68D" w14:textId="77777777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2127" w:firstLine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投標文件不符規定或短缺，或未註明投標標的。</w:t>
      </w:r>
    </w:p>
    <w:p w14:paraId="541B6B0B" w14:textId="77777777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2127" w:firstLine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投標資格不符規定。</w:t>
      </w:r>
    </w:p>
    <w:p w14:paraId="3AE66D86" w14:textId="77777777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2127" w:firstLine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投標使用費金額低於標租底價月使用費金額者。</w:t>
      </w:r>
    </w:p>
    <w:p w14:paraId="35047011" w14:textId="77777777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2127" w:firstLine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同一標封同時勾選兩處(含以上)標的，或標封所勾選標的與投標單不同。</w:t>
      </w:r>
    </w:p>
    <w:p w14:paraId="064C1379" w14:textId="77777777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2127" w:firstLine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由不同人以相同營運計畫書，對同一標的重複投標者。</w:t>
      </w:r>
    </w:p>
    <w:p w14:paraId="2F93AD86" w14:textId="77777777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2127" w:firstLine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其他未規定事項，經監標人認為依規定不合者。</w:t>
      </w:r>
    </w:p>
    <w:p w14:paraId="4F74B9BB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決標：</w:t>
      </w:r>
    </w:p>
    <w:p w14:paraId="4C0622C9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</w:pPr>
      <w:r>
        <w:rPr>
          <w:rFonts w:ascii="標楷體" w:eastAsia="標楷體" w:hAnsi="標楷體"/>
          <w:sz w:val="32"/>
          <w:szCs w:val="32"/>
        </w:rPr>
        <w:t>以有效投標單中，投標月使用費最高者為得標人。</w:t>
      </w:r>
    </w:p>
    <w:p w14:paraId="2271496B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</w:pPr>
      <w:r>
        <w:rPr>
          <w:rFonts w:eastAsia="標楷體"/>
          <w:sz w:val="32"/>
          <w:szCs w:val="32"/>
        </w:rPr>
        <w:t>有效投標單中，最高標有二標以上相同時，當場由主</w:t>
      </w:r>
      <w:r>
        <w:rPr>
          <w:rFonts w:eastAsia="標楷體"/>
          <w:sz w:val="32"/>
          <w:szCs w:val="32"/>
        </w:rPr>
        <w:lastRenderedPageBreak/>
        <w:t>持人抽籤決定得標人。</w:t>
      </w:r>
    </w:p>
    <w:p w14:paraId="6F1A63E3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616" w:hanging="624"/>
      </w:pPr>
      <w:r>
        <w:rPr>
          <w:rFonts w:eastAsia="標楷體"/>
          <w:sz w:val="32"/>
          <w:szCs w:val="32"/>
        </w:rPr>
        <w:t>由投標人於投標單內載明投標月使用費金額，如投標單記載二筆以上投標月使用費金額或有二份以上投標單，以最高者為準，並不得低於標租底價。</w:t>
      </w:r>
    </w:p>
    <w:p w14:paraId="6276E962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120" w:hanging="112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得標人應給付鋪位相關費用，計收標準如下：</w:t>
      </w:r>
    </w:p>
    <w:p w14:paraId="06E4406D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履約保證金：</w:t>
      </w:r>
    </w:p>
    <w:p w14:paraId="7D8857AE" w14:textId="77777777" w:rsidR="0045689D" w:rsidRDefault="00000000">
      <w:pPr>
        <w:pStyle w:val="ab"/>
        <w:spacing w:line="500" w:lineRule="exact"/>
        <w:ind w:left="1701" w:firstLine="0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按得標之月使用費數額1個月計算，依契約起日計算，使用期滿6個月後，得向本局申請無息退還。</w:t>
      </w:r>
    </w:p>
    <w:p w14:paraId="7298B65A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使用費：</w:t>
      </w:r>
    </w:p>
    <w:p w14:paraId="67989C8B" w14:textId="77777777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2127" w:hanging="425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使用公有零售市場攤(鋪)位，月使用費計收依得標金額，以每月為一期計收，因個人因素未能至攤(鋪)位收受繳款書者，仍應依本使用行政契約規定加徵滯納金。</w:t>
      </w:r>
    </w:p>
    <w:p w14:paraId="64BA7874" w14:textId="77777777" w:rsidR="0045689D" w:rsidRDefault="00000000">
      <w:pPr>
        <w:pStyle w:val="a6"/>
        <w:numPr>
          <w:ilvl w:val="2"/>
          <w:numId w:val="1"/>
        </w:numPr>
        <w:snapToGrid w:val="0"/>
        <w:spacing w:line="500" w:lineRule="exact"/>
        <w:ind w:left="2127" w:hanging="425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使用期間，不隨使用標的之房屋課稅現值變動調整使用費。</w:t>
      </w:r>
    </w:p>
    <w:p w14:paraId="60ABF2EC" w14:textId="77777777" w:rsidR="0045689D" w:rsidRDefault="00000000">
      <w:pPr>
        <w:pStyle w:val="a6"/>
        <w:numPr>
          <w:ilvl w:val="1"/>
          <w:numId w:val="1"/>
        </w:numPr>
        <w:snapToGrid w:val="0"/>
        <w:spacing w:line="500" w:lineRule="exact"/>
        <w:ind w:left="1560" w:hanging="56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公共區域清掃費：</w:t>
      </w:r>
    </w:p>
    <w:p w14:paraId="3F934072" w14:textId="77777777" w:rsidR="0045689D" w:rsidRDefault="00000000">
      <w:pPr>
        <w:pStyle w:val="a6"/>
        <w:snapToGrid w:val="0"/>
        <w:spacing w:line="500" w:lineRule="exact"/>
        <w:ind w:left="156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使用公有零售市場攤鋪位，應繳納公共區域清掃費每月360元。</w:t>
      </w:r>
    </w:p>
    <w:p w14:paraId="0F1C20CC" w14:textId="77777777" w:rsidR="0045689D" w:rsidRDefault="00000000">
      <w:pPr>
        <w:pStyle w:val="a6"/>
        <w:numPr>
          <w:ilvl w:val="1"/>
          <w:numId w:val="1"/>
        </w:numPr>
        <w:snapToGrid w:val="0"/>
        <w:spacing w:line="500" w:lineRule="exact"/>
        <w:ind w:left="1560" w:hanging="56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水電費：攤(鋪)位使用人應依本局開立之繳款書所定金額及期限繳納。</w:t>
      </w:r>
    </w:p>
    <w:p w14:paraId="4522DB3F" w14:textId="77777777" w:rsidR="0045689D" w:rsidRDefault="00000000">
      <w:pPr>
        <w:pStyle w:val="a6"/>
        <w:numPr>
          <w:ilvl w:val="1"/>
          <w:numId w:val="1"/>
        </w:numPr>
        <w:snapToGrid w:val="0"/>
        <w:spacing w:line="500" w:lineRule="exact"/>
        <w:ind w:left="1560" w:hanging="567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其他費用</w:t>
      </w:r>
    </w:p>
    <w:p w14:paraId="6541CF02" w14:textId="77777777" w:rsidR="0045689D" w:rsidRDefault="00000000">
      <w:pPr>
        <w:pStyle w:val="a6"/>
        <w:snapToGrid w:val="0"/>
        <w:spacing w:line="500" w:lineRule="exact"/>
        <w:ind w:left="1560"/>
        <w:jc w:val="both"/>
      </w:pPr>
      <w:r>
        <w:rPr>
          <w:rFonts w:ascii="標楷體" w:eastAsia="標楷體" w:hAnsi="標楷體"/>
          <w:bCs/>
          <w:sz w:val="32"/>
          <w:szCs w:val="32"/>
        </w:rPr>
        <w:t>得標人應於簽訂使用行政契約次日起一個月內，加入市場自治組織成為會員，並依自治組織規定繳納自治會費等相關費用。</w:t>
      </w:r>
    </w:p>
    <w:p w14:paraId="28AF78BD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133" w:hanging="1133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得標後經本局查核，有不符零售市場管理條例一戶一攤原則或相關規定之情形，以棄權論，本局得逕由投標月使用費價格次高者為得標人，予以遞補得標，依此類推。</w:t>
      </w:r>
    </w:p>
    <w:p w14:paraId="6EB7AB8C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056" w:hanging="1056"/>
        <w:jc w:val="both"/>
      </w:pPr>
      <w:r>
        <w:rPr>
          <w:rFonts w:ascii="標楷體" w:eastAsia="標楷體" w:hAnsi="標楷體"/>
          <w:color w:val="FF0000"/>
          <w:sz w:val="32"/>
          <w:szCs w:val="32"/>
        </w:rPr>
        <w:t>得標人應繳之履約保證金，應於</w:t>
      </w:r>
      <w:r>
        <w:rPr>
          <w:rFonts w:ascii="標楷體" w:eastAsia="標楷體" w:hAnsi="標楷體"/>
          <w:color w:val="7030A0"/>
          <w:sz w:val="32"/>
          <w:szCs w:val="32"/>
        </w:rPr>
        <w:t>開標之次日起二十日內</w:t>
      </w:r>
      <w:r>
        <w:rPr>
          <w:rFonts w:ascii="標楷體" w:eastAsia="標楷體" w:hAnsi="標楷體"/>
          <w:color w:val="FF0000"/>
          <w:sz w:val="32"/>
          <w:szCs w:val="32"/>
        </w:rPr>
        <w:t>，自行選擇以現金或經政府核准於國內經營金融業務之銀行、</w:t>
      </w:r>
      <w:r>
        <w:rPr>
          <w:rFonts w:ascii="標楷體" w:eastAsia="標楷體" w:hAnsi="標楷體"/>
          <w:color w:val="FF0000"/>
          <w:sz w:val="32"/>
          <w:szCs w:val="32"/>
        </w:rPr>
        <w:lastRenderedPageBreak/>
        <w:t>信託投資公司、郵局、信用合作社及農、漁會信用部之定期存單設定質權(應經行庫拋棄行使抵銷權)一次繳納履約保證金，若未於期限內繳納，本局得取消得標資格，並沒收投標時所繳之押標金。</w:t>
      </w:r>
    </w:p>
    <w:p w14:paraId="173CFF3D" w14:textId="77777777" w:rsidR="0045689D" w:rsidRDefault="00000000">
      <w:pPr>
        <w:pStyle w:val="a6"/>
        <w:snapToGrid w:val="0"/>
        <w:spacing w:line="500" w:lineRule="exact"/>
        <w:ind w:left="1056"/>
        <w:jc w:val="both"/>
      </w:pPr>
      <w:r>
        <w:rPr>
          <w:rFonts w:ascii="標楷體" w:eastAsia="標楷體" w:hAnsi="標楷體"/>
          <w:color w:val="FF0000"/>
          <w:sz w:val="32"/>
          <w:szCs w:val="32"/>
        </w:rPr>
        <w:t>所繳押標金得抵繳履約保證金</w:t>
      </w:r>
      <w:r>
        <w:rPr>
          <w:rFonts w:ascii="標楷體" w:eastAsia="標楷體" w:hAnsi="標楷體"/>
          <w:strike/>
          <w:color w:val="FF0000"/>
          <w:sz w:val="32"/>
          <w:szCs w:val="32"/>
        </w:rPr>
        <w:t>或第一期使用費</w:t>
      </w:r>
      <w:r>
        <w:rPr>
          <w:rFonts w:ascii="標楷體" w:eastAsia="標楷體" w:hAnsi="標楷體"/>
          <w:color w:val="FF0000"/>
          <w:sz w:val="32"/>
          <w:szCs w:val="32"/>
        </w:rPr>
        <w:t>，不足額部分應補足</w:t>
      </w:r>
      <w:r>
        <w:rPr>
          <w:rFonts w:ascii="標楷體" w:eastAsia="標楷體" w:hAnsi="標楷體"/>
          <w:strike/>
          <w:color w:val="FF0000"/>
          <w:sz w:val="32"/>
          <w:szCs w:val="32"/>
        </w:rPr>
        <w:t>，並得以同款額之金融機構定期存單質押(應經行庫拋棄行使抵銷權)或政府公債或銀行保證書換抵</w:t>
      </w:r>
      <w:r>
        <w:rPr>
          <w:rFonts w:ascii="標楷體" w:eastAsia="標楷體" w:hAnsi="標楷體"/>
          <w:color w:val="FF0000"/>
          <w:sz w:val="32"/>
          <w:szCs w:val="32"/>
        </w:rPr>
        <w:t>。</w:t>
      </w:r>
    </w:p>
    <w:p w14:paraId="1A1897DC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056" w:hanging="1056"/>
        <w:jc w:val="both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得標人有下列情形之一者，所繳納之押標金，不予發還，其已發還者，並予追回：</w:t>
      </w:r>
    </w:p>
    <w:p w14:paraId="3C869E73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以偽造、變造之文件投標。</w:t>
      </w:r>
    </w:p>
    <w:p w14:paraId="13797F37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冒用他人名義或證件投標。</w:t>
      </w:r>
    </w:p>
    <w:p w14:paraId="371227DD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開標後應得標者不接受決標或拒不簽約。</w:t>
      </w:r>
    </w:p>
    <w:p w14:paraId="4E901CAE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逾期不繳履約保證金、未繳清履約保證金或繳清履約保證金逾期未簽訂攤(鋪)位使用行政契約書。</w:t>
      </w:r>
    </w:p>
    <w:p w14:paraId="09A91F6C" w14:textId="77777777" w:rsidR="0045689D" w:rsidRDefault="00000000">
      <w:pPr>
        <w:pStyle w:val="ab"/>
        <w:numPr>
          <w:ilvl w:val="1"/>
          <w:numId w:val="1"/>
        </w:numPr>
        <w:tabs>
          <w:tab w:val="left" w:pos="851"/>
        </w:tabs>
        <w:spacing w:line="500" w:lineRule="exact"/>
        <w:ind w:left="1701" w:hanging="708"/>
      </w:pPr>
      <w:r>
        <w:rPr>
          <w:rFonts w:ascii="標楷體" w:eastAsia="標楷體" w:hAnsi="標楷體"/>
          <w:color w:val="FF0000"/>
          <w:sz w:val="32"/>
          <w:szCs w:val="32"/>
        </w:rPr>
        <w:t>押標金抵繳履約保證金</w:t>
      </w:r>
      <w:r>
        <w:rPr>
          <w:rFonts w:ascii="標楷體" w:eastAsia="標楷體" w:hAnsi="標楷體"/>
          <w:strike/>
          <w:color w:val="FF0000"/>
          <w:sz w:val="32"/>
          <w:szCs w:val="32"/>
        </w:rPr>
        <w:t>或第一期使用費</w:t>
      </w:r>
      <w:r>
        <w:rPr>
          <w:rFonts w:ascii="標楷體" w:eastAsia="標楷體" w:hAnsi="標楷體"/>
          <w:color w:val="FF0000"/>
          <w:sz w:val="32"/>
          <w:szCs w:val="32"/>
        </w:rPr>
        <w:t>。</w:t>
      </w:r>
    </w:p>
    <w:p w14:paraId="38272E67" w14:textId="77777777" w:rsidR="0045689D" w:rsidRDefault="00000000">
      <w:pPr>
        <w:pStyle w:val="Textbody"/>
        <w:snapToGrid w:val="0"/>
        <w:spacing w:line="500" w:lineRule="exact"/>
        <w:ind w:left="1056"/>
        <w:jc w:val="both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/>
          <w:color w:val="FF0000"/>
          <w:sz w:val="32"/>
          <w:szCs w:val="32"/>
        </w:rPr>
        <w:t>決標或簽約後，本局始發現得標人為無行為能力人或得標人有前項(一)~(四)等不具投標資格之情形時，應撤銷決標，終止契約或解除契約，其所繳之全部押標金及履約保證金應予沒收。</w:t>
      </w:r>
    </w:p>
    <w:p w14:paraId="522BF9C9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056" w:hanging="1056"/>
        <w:jc w:val="both"/>
      </w:pPr>
      <w:r>
        <w:rPr>
          <w:rFonts w:ascii="標楷體" w:eastAsia="標楷體" w:hAnsi="標楷體"/>
          <w:color w:val="FF0000"/>
          <w:sz w:val="32"/>
          <w:szCs w:val="32"/>
        </w:rPr>
        <w:t>履約保證金，於使用</w:t>
      </w:r>
      <w:r>
        <w:rPr>
          <w:rFonts w:ascii="標楷體" w:eastAsia="標楷體" w:hAnsi="標楷體"/>
          <w:color w:val="7030A0"/>
          <w:sz w:val="32"/>
          <w:szCs w:val="32"/>
        </w:rPr>
        <w:t>期滿6個月</w:t>
      </w:r>
      <w:r>
        <w:rPr>
          <w:rFonts w:ascii="標楷體" w:eastAsia="標楷體" w:hAnsi="標楷體"/>
          <w:color w:val="FF0000"/>
          <w:sz w:val="32"/>
          <w:szCs w:val="32"/>
        </w:rPr>
        <w:t>以上，得向本局申請無息退還，使用期間屆滿前申請終止契約，或可歸責於得標人之事由，而終止契約者，其已繳交之履約保證金應予沒收，得標人不得要求扣抵租金、違約金或任何費用。但標租期間，因不可歸責於得標人之事由而終止契約者，得標人繳交之履約保證金，得向本局申請無息退還。</w:t>
      </w:r>
    </w:p>
    <w:p w14:paraId="7C1A8216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056" w:hanging="1056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使用行政契約簽訂後，除於標租公告有特別聲明不點交外，本局應將標的物點交予得標人。</w:t>
      </w:r>
    </w:p>
    <w:p w14:paraId="1FFD7FAE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056" w:hanging="1056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本案依現狀標租，投標人請於公告期間內自行選擇時間前往現場察看，並妥為評估自行修繕、維護等費用，如有疑</w:t>
      </w:r>
      <w:r>
        <w:rPr>
          <w:rFonts w:ascii="標楷體" w:eastAsia="標楷體" w:hAnsi="標楷體"/>
          <w:sz w:val="32"/>
          <w:szCs w:val="32"/>
        </w:rPr>
        <w:lastRenderedPageBreak/>
        <w:t>問，請逕向本局市場管理科【電話04-22289111分機31534】洽詢，事後不得異議。</w:t>
      </w:r>
    </w:p>
    <w:p w14:paraId="5B17E916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133" w:hanging="1133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開標時間及地點：詳標租公告。</w:t>
      </w:r>
    </w:p>
    <w:p w14:paraId="3F55D7A5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133" w:hanging="1133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招標文件之領取：</w:t>
      </w:r>
    </w:p>
    <w:p w14:paraId="5B3EA8EF" w14:textId="77777777" w:rsidR="0045689D" w:rsidRDefault="00000000">
      <w:pPr>
        <w:pStyle w:val="Textbody"/>
        <w:snapToGrid w:val="0"/>
        <w:spacing w:line="500" w:lineRule="exact"/>
        <w:ind w:left="1056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請投標廠商自行至本局局網招標公告區，免費下載本案招標文件。</w:t>
      </w:r>
    </w:p>
    <w:p w14:paraId="0DE3CA6B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133" w:hanging="1133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訂約：得標人應於本局通知期限內，與本局簽訂臺中市公有零售市場攤(鋪)使用行政契約，逾期以棄權論，本局得逕由投標月使用費價格次一高者為得標人，予以遞補得標，依此類推。</w:t>
      </w:r>
    </w:p>
    <w:p w14:paraId="76D92C6E" w14:textId="77777777" w:rsidR="0045689D" w:rsidRDefault="00000000">
      <w:pPr>
        <w:pStyle w:val="a6"/>
        <w:numPr>
          <w:ilvl w:val="0"/>
          <w:numId w:val="1"/>
        </w:numPr>
        <w:snapToGrid w:val="0"/>
        <w:spacing w:line="500" w:lineRule="exact"/>
        <w:ind w:left="1361" w:hanging="1361"/>
        <w:jc w:val="both"/>
      </w:pPr>
      <w:r>
        <w:rPr>
          <w:rFonts w:ascii="標楷體" w:eastAsia="標楷體" w:hAnsi="標楷體"/>
          <w:sz w:val="32"/>
          <w:szCs w:val="32"/>
        </w:rPr>
        <w:t>其他未列事項悉依「零售市場管理條例」以及「臺中市公有零售市場攤(鋪)位使用行政契約」等規定辦理。</w:t>
      </w:r>
    </w:p>
    <w:sectPr w:rsidR="0045689D">
      <w:footerReference w:type="default" r:id="rId7"/>
      <w:pgSz w:w="11906" w:h="16838"/>
      <w:pgMar w:top="851" w:right="1133" w:bottom="1418" w:left="1418" w:header="720" w:footer="680" w:gutter="0"/>
      <w:cols w:space="720"/>
      <w:docGrid w:type="lines" w:linePitch="6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C2422" w14:textId="77777777" w:rsidR="004C45BA" w:rsidRDefault="004C45BA">
      <w:r>
        <w:separator/>
      </w:r>
    </w:p>
  </w:endnote>
  <w:endnote w:type="continuationSeparator" w:id="0">
    <w:p w14:paraId="27D59187" w14:textId="77777777" w:rsidR="004C45BA" w:rsidRDefault="004C4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5">
    <w:charset w:val="00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66117" w14:textId="77777777" w:rsidR="00034399" w:rsidRDefault="00000000">
    <w:pPr>
      <w:pStyle w:val="a3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BF2A72" wp14:editId="70CC5118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4760" cy="0"/>
              <wp:effectExtent l="0" t="0" r="0" b="0"/>
              <wp:wrapSquare wrapText="bothSides"/>
              <wp:docPr id="1166137679" name="文字方塊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0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69500552" w14:textId="77777777" w:rsidR="00034399" w:rsidRDefault="00000000">
                          <w:pPr>
                            <w:pStyle w:val="a3"/>
                          </w:pPr>
                          <w:r>
                            <w:rPr>
                              <w:rStyle w:val="ad"/>
                            </w:rPr>
                            <w:fldChar w:fldCharType="begin"/>
                          </w:r>
                          <w:r>
                            <w:rPr>
                              <w:rStyle w:val="ad"/>
                            </w:rPr>
                            <w:instrText xml:space="preserve"> PAGE </w:instrText>
                          </w:r>
                          <w:r>
                            <w:rPr>
                              <w:rStyle w:val="ad"/>
                            </w:rPr>
                            <w:fldChar w:fldCharType="separate"/>
                          </w:r>
                          <w:r>
                            <w:rPr>
                              <w:rStyle w:val="ad"/>
                            </w:rPr>
                            <w:t>8</w:t>
                          </w:r>
                          <w:r>
                            <w:rPr>
                              <w:rStyle w:val="ad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BF2A72" id="_x0000_t202" coordsize="21600,21600" o:spt="202" path="m,l,21600r21600,l21600,xe">
              <v:stroke joinstyle="miter"/>
              <v:path gradientshapeok="t" o:connecttype="rect"/>
            </v:shapetype>
            <v:shape id="文字方塊 1" o:spid="_x0000_s1026" type="#_x0000_t202" style="position:absolute;margin-left:0;margin-top:.05pt;width:1.15pt;height:0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" filled="f" stroked="f">
              <v:textbox inset="0,0,0,0">
                <w:txbxContent>
                  <w:p w14:paraId="69500552" w14:textId="77777777" w:rsidR="00000000" w:rsidRDefault="00000000">
                    <w:pPr>
                      <w:pStyle w:val="a3"/>
                    </w:pPr>
                    <w:r>
                      <w:rPr>
                        <w:rStyle w:val="ad"/>
                      </w:rPr>
                      <w:fldChar w:fldCharType="begin"/>
                    </w:r>
                    <w:r>
                      <w:rPr>
                        <w:rStyle w:val="ad"/>
                      </w:rPr>
                      <w:instrText xml:space="preserve"> PAGE </w:instrText>
                    </w:r>
                    <w:r>
                      <w:rPr>
                        <w:rStyle w:val="ad"/>
                      </w:rPr>
                      <w:fldChar w:fldCharType="separate"/>
                    </w:r>
                    <w:r>
                      <w:rPr>
                        <w:rStyle w:val="ad"/>
                      </w:rPr>
                      <w:t>8</w:t>
                    </w:r>
                    <w:r>
                      <w:rPr>
                        <w:rStyle w:val="ad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2DD74" w14:textId="77777777" w:rsidR="004C45BA" w:rsidRDefault="004C45BA">
      <w:r>
        <w:rPr>
          <w:color w:val="000000"/>
        </w:rPr>
        <w:separator/>
      </w:r>
    </w:p>
  </w:footnote>
  <w:footnote w:type="continuationSeparator" w:id="0">
    <w:p w14:paraId="06456808" w14:textId="77777777" w:rsidR="004C45BA" w:rsidRDefault="004C4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9936E8"/>
    <w:multiLevelType w:val="multilevel"/>
    <w:tmpl w:val="216EC6D4"/>
    <w:lvl w:ilvl="0">
      <w:start w:val="1"/>
      <w:numFmt w:val="japaneseCounting"/>
      <w:suff w:val="space"/>
      <w:lvlText w:val="%1、"/>
      <w:lvlJc w:val="left"/>
      <w:pPr>
        <w:ind w:left="720" w:hanging="720"/>
      </w:pPr>
      <w:rPr>
        <w:rFonts w:ascii="標楷體" w:eastAsia="標楷體" w:hAnsi="標楷體"/>
        <w:color w:val="auto"/>
        <w:sz w:val="32"/>
        <w:szCs w:val="32"/>
        <w:lang w:val="en-US"/>
      </w:rPr>
    </w:lvl>
    <w:lvl w:ilvl="1">
      <w:start w:val="1"/>
      <w:numFmt w:val="japaneseCounting"/>
      <w:suff w:val="space"/>
      <w:lvlText w:val="(%2)"/>
      <w:lvlJc w:val="left"/>
      <w:pPr>
        <w:ind w:left="1170" w:hanging="460"/>
      </w:pPr>
      <w:rPr>
        <w:rFonts w:ascii="標楷體" w:eastAsia="標楷體" w:hAnsi="標楷體" w:cs="Times New Roman"/>
        <w:color w:val="auto"/>
        <w:sz w:val="32"/>
        <w:szCs w:val="32"/>
      </w:rPr>
    </w:lvl>
    <w:lvl w:ilvl="2">
      <w:start w:val="1"/>
      <w:numFmt w:val="decimal"/>
      <w:lvlText w:val="%3."/>
      <w:lvlJc w:val="left"/>
      <w:pPr>
        <w:ind w:left="1417" w:hanging="457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653948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89D"/>
    <w:rsid w:val="00034399"/>
    <w:rsid w:val="0045689D"/>
    <w:rsid w:val="004C45BA"/>
    <w:rsid w:val="006D73FC"/>
    <w:rsid w:val="008C5E2B"/>
    <w:rsid w:val="00BB4D2B"/>
    <w:rsid w:val="00BE5EB6"/>
    <w:rsid w:val="00C5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D0AD9E"/>
  <w15:docId w15:val="{E715FA22-9618-4224-9DBA-1C997D26A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pPr>
      <w:widowControl w:val="0"/>
      <w:suppressAutoHyphens/>
    </w:pPr>
    <w:rPr>
      <w:kern w:val="3"/>
      <w:sz w:val="24"/>
      <w:szCs w:val="22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3">
    <w:name w:val="footer"/>
    <w:basedOn w:val="Textbody"/>
    <w:pPr>
      <w:tabs>
        <w:tab w:val="center" w:pos="4153"/>
        <w:tab w:val="right" w:pos="8306"/>
      </w:tabs>
      <w:snapToGrid w:val="0"/>
    </w:pPr>
    <w:rPr>
      <w:rFonts w:ascii="Times New Roman" w:eastAsia="華康楷書體W5" w:hAnsi="Times New Roman"/>
      <w:kern w:val="0"/>
      <w:sz w:val="20"/>
      <w:szCs w:val="20"/>
    </w:rPr>
  </w:style>
  <w:style w:type="paragraph" w:styleId="a4">
    <w:name w:val="header"/>
    <w:basedOn w:val="Textbody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paragraph" w:styleId="a5">
    <w:name w:val="Balloon Text"/>
    <w:basedOn w:val="Textbody"/>
    <w:rPr>
      <w:rFonts w:ascii="Cambria" w:eastAsia="Cambria" w:hAnsi="Cambria" w:cs="Cambria"/>
      <w:kern w:val="0"/>
      <w:sz w:val="18"/>
      <w:szCs w:val="18"/>
    </w:rPr>
  </w:style>
  <w:style w:type="paragraph" w:styleId="a6">
    <w:name w:val="List Paragraph"/>
    <w:basedOn w:val="Textbody"/>
    <w:pPr>
      <w:ind w:left="480"/>
    </w:pPr>
  </w:style>
  <w:style w:type="paragraph" w:styleId="a7">
    <w:name w:val="Body Text"/>
    <w:basedOn w:val="Textbody"/>
    <w:pPr>
      <w:spacing w:after="120"/>
    </w:pPr>
    <w:rPr>
      <w:rFonts w:ascii="Times New Roman" w:eastAsia="Times New Roman" w:hAnsi="Times New Roman"/>
      <w:szCs w:val="24"/>
    </w:rPr>
  </w:style>
  <w:style w:type="paragraph" w:styleId="a8">
    <w:name w:val="Plain Text"/>
    <w:basedOn w:val="Textbody"/>
    <w:rPr>
      <w:szCs w:val="24"/>
    </w:rPr>
  </w:style>
  <w:style w:type="paragraph" w:styleId="a9">
    <w:name w:val="annotation text"/>
    <w:basedOn w:val="Textbody"/>
  </w:style>
  <w:style w:type="paragraph" w:styleId="aa">
    <w:name w:val="annotation subject"/>
    <w:basedOn w:val="a9"/>
    <w:next w:val="a9"/>
    <w:rPr>
      <w:b/>
      <w:bCs/>
    </w:rPr>
  </w:style>
  <w:style w:type="paragraph" w:styleId="ab">
    <w:name w:val="List"/>
    <w:basedOn w:val="Textbody"/>
    <w:pPr>
      <w:ind w:left="100" w:hanging="200"/>
    </w:pPr>
    <w:rPr>
      <w:rFonts w:ascii="Times New Roman" w:eastAsia="Times New Roman" w:hAnsi="Times New Roman"/>
      <w:szCs w:val="24"/>
    </w:rPr>
  </w:style>
  <w:style w:type="paragraph" w:customStyle="1" w:styleId="Framecontents">
    <w:name w:val="Frame contents"/>
    <w:basedOn w:val="Standard"/>
  </w:style>
  <w:style w:type="paragraph" w:customStyle="1" w:styleId="NormalTableWW">
    <w:name w:val="Normal Table (WW)"/>
    <w:pPr>
      <w:textAlignment w:val="auto"/>
    </w:pPr>
    <w:rPr>
      <w:rFonts w:ascii="Times New Roman" w:hAnsi="Times New Roman"/>
    </w:rPr>
  </w:style>
  <w:style w:type="character" w:customStyle="1" w:styleId="ac">
    <w:name w:val="頁尾 字元"/>
    <w:rPr>
      <w:rFonts w:ascii="Times New Roman" w:eastAsia="華康楷書體W5" w:hAnsi="Times New Roman" w:cs="Times New Roman"/>
      <w:sz w:val="20"/>
      <w:szCs w:val="20"/>
    </w:rPr>
  </w:style>
  <w:style w:type="character" w:styleId="ad">
    <w:name w:val="page number"/>
    <w:basedOn w:val="a0"/>
  </w:style>
  <w:style w:type="character" w:customStyle="1" w:styleId="ae">
    <w:name w:val="頁首 字元"/>
    <w:rPr>
      <w:sz w:val="20"/>
      <w:szCs w:val="20"/>
    </w:rPr>
  </w:style>
  <w:style w:type="character" w:customStyle="1" w:styleId="af">
    <w:name w:val="註解方塊文字 字元"/>
    <w:rPr>
      <w:rFonts w:ascii="Cambria" w:eastAsia="新細明體" w:hAnsi="Cambria" w:cs="Times New Roman"/>
      <w:sz w:val="18"/>
      <w:szCs w:val="18"/>
    </w:rPr>
  </w:style>
  <w:style w:type="character" w:customStyle="1" w:styleId="af0">
    <w:name w:val="本文 字元"/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af1">
    <w:name w:val="純文字 字元"/>
    <w:rPr>
      <w:rFonts w:cs="Courier New"/>
      <w:kern w:val="3"/>
      <w:sz w:val="24"/>
      <w:szCs w:val="24"/>
    </w:rPr>
  </w:style>
  <w:style w:type="character" w:styleId="af2">
    <w:name w:val="annotation reference"/>
    <w:rPr>
      <w:sz w:val="18"/>
      <w:szCs w:val="18"/>
    </w:rPr>
  </w:style>
  <w:style w:type="character" w:customStyle="1" w:styleId="af3">
    <w:name w:val="註解文字 字元"/>
    <w:rPr>
      <w:kern w:val="3"/>
      <w:sz w:val="24"/>
      <w:szCs w:val="22"/>
    </w:rPr>
  </w:style>
  <w:style w:type="character" w:customStyle="1" w:styleId="af4">
    <w:name w:val="註解主旨 字元"/>
    <w:rPr>
      <w:b/>
      <w:bCs/>
      <w:kern w:val="3"/>
      <w:sz w:val="24"/>
      <w:szCs w:val="22"/>
    </w:rPr>
  </w:style>
  <w:style w:type="character" w:customStyle="1" w:styleId="DefaultParagraphFontWW">
    <w:name w:val="Default Paragraph Font (WW)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559</Words>
  <Characters>3191</Characters>
  <Application>Microsoft Office Word</Application>
  <DocSecurity>0</DocSecurity>
  <Lines>26</Lines>
  <Paragraphs>7</Paragraphs>
  <ScaleCrop>false</ScaleCrop>
  <Company/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dc:description/>
  <cp:lastModifiedBy>市場科 經發局</cp:lastModifiedBy>
  <cp:revision>3</cp:revision>
  <cp:lastPrinted>2025-06-03T08:22:00Z</cp:lastPrinted>
  <dcterms:created xsi:type="dcterms:W3CDTF">2025-06-03T08:23:00Z</dcterms:created>
  <dcterms:modified xsi:type="dcterms:W3CDTF">2025-06-09T05:23:00Z</dcterms:modified>
</cp:coreProperties>
</file>